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3DA179" w14:textId="61626433" w:rsidR="00F76454" w:rsidRPr="009C6C2D" w:rsidRDefault="00F76454" w:rsidP="00F76454">
      <w:pPr>
        <w:pStyle w:val="a5"/>
        <w:tabs>
          <w:tab w:val="left" w:pos="1800"/>
        </w:tabs>
        <w:rPr>
          <w:rFonts w:cs="Arial"/>
          <w:sz w:val="22"/>
          <w:szCs w:val="22"/>
        </w:rPr>
      </w:pPr>
      <w:bookmarkStart w:id="0" w:name="_Hlk31821325"/>
      <w:r w:rsidRPr="009C6C2D">
        <w:rPr>
          <w:rFonts w:cs="Arial"/>
          <w:sz w:val="22"/>
          <w:szCs w:val="22"/>
        </w:rPr>
        <w:t>3GPP TSG-RAN WG1 Meeting #100bis</w:t>
      </w:r>
      <w:r w:rsidRPr="009C6C2D">
        <w:rPr>
          <w:rFonts w:cs="Arial"/>
          <w:sz w:val="22"/>
          <w:szCs w:val="22"/>
        </w:rPr>
        <w:tab/>
      </w:r>
      <w:r w:rsidRPr="009C6C2D">
        <w:rPr>
          <w:rFonts w:cs="Arial"/>
          <w:sz w:val="22"/>
          <w:szCs w:val="22"/>
        </w:rPr>
        <w:tab/>
      </w:r>
      <w:bookmarkEnd w:id="0"/>
      <w:r w:rsidRPr="009C6C2D">
        <w:rPr>
          <w:rFonts w:cs="Arial"/>
          <w:sz w:val="22"/>
          <w:szCs w:val="22"/>
        </w:rPr>
        <w:t xml:space="preserve">   </w:t>
      </w:r>
      <w:r>
        <w:rPr>
          <w:rFonts w:cs="Arial"/>
          <w:sz w:val="22"/>
          <w:szCs w:val="22"/>
        </w:rPr>
        <w:t xml:space="preserve">                                          </w:t>
      </w:r>
      <w:r w:rsidRPr="009C6C2D">
        <w:rPr>
          <w:rFonts w:cs="Arial"/>
          <w:sz w:val="22"/>
          <w:szCs w:val="22"/>
        </w:rPr>
        <w:t xml:space="preserve"> R1-20016</w:t>
      </w:r>
      <w:r>
        <w:rPr>
          <w:rFonts w:cs="Arial"/>
          <w:sz w:val="22"/>
          <w:szCs w:val="22"/>
        </w:rPr>
        <w:t>43</w:t>
      </w:r>
    </w:p>
    <w:p w14:paraId="569653BD" w14:textId="49685BB9" w:rsidR="00055BDB" w:rsidRPr="003154F4" w:rsidRDefault="00F76454" w:rsidP="00F76454">
      <w:pPr>
        <w:pStyle w:val="a5"/>
        <w:tabs>
          <w:tab w:val="left" w:pos="1800"/>
        </w:tabs>
        <w:rPr>
          <w:rFonts w:eastAsiaTheme="minorEastAsia" w:cs="Arial"/>
          <w:lang w:eastAsia="zh-CN"/>
        </w:rPr>
      </w:pPr>
      <w:r w:rsidRPr="009C6C2D">
        <w:rPr>
          <w:rFonts w:cs="Arial"/>
          <w:sz w:val="22"/>
          <w:szCs w:val="22"/>
        </w:rPr>
        <w:t>e-Meeting, April 20th – 30th, 2020</w:t>
      </w:r>
    </w:p>
    <w:p w14:paraId="60175EE3" w14:textId="77777777" w:rsidR="00573CD7" w:rsidRPr="00203CE9" w:rsidRDefault="00573CD7" w:rsidP="00573CD7">
      <w:pPr>
        <w:pStyle w:val="a5"/>
        <w:rPr>
          <w:rFonts w:cs="Arial"/>
        </w:rPr>
      </w:pPr>
    </w:p>
    <w:p w14:paraId="7BA0138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DC01082" w14:textId="41FBFCCE" w:rsidR="00AF6601" w:rsidRDefault="00573CD7" w:rsidP="00573CD7">
      <w:pPr>
        <w:pStyle w:val="a5"/>
        <w:tabs>
          <w:tab w:val="left" w:pos="1800"/>
        </w:tabs>
        <w:rPr>
          <w:rFonts w:eastAsiaTheme="minorEastAsia" w:cs="Arial"/>
          <w:lang w:eastAsia="zh-CN"/>
        </w:rPr>
      </w:pPr>
      <w:r w:rsidRPr="00203CE9">
        <w:rPr>
          <w:rFonts w:cs="Arial"/>
        </w:rPr>
        <w:t>Title:</w:t>
      </w:r>
      <w:r w:rsidRPr="00203CE9">
        <w:rPr>
          <w:rFonts w:cs="Arial"/>
        </w:rPr>
        <w:tab/>
      </w:r>
      <w:r w:rsidR="00AF6601" w:rsidRPr="00AF6601">
        <w:rPr>
          <w:rFonts w:eastAsiaTheme="minorEastAsia" w:cs="Arial"/>
          <w:lang w:eastAsia="zh-CN"/>
        </w:rPr>
        <w:t>Potential RAN1 impact to support TDM sw</w:t>
      </w:r>
      <w:r w:rsidR="00AF6601">
        <w:rPr>
          <w:rFonts w:eastAsiaTheme="minorEastAsia" w:cs="Arial"/>
          <w:lang w:eastAsia="zh-CN"/>
        </w:rPr>
        <w:t>itching between the 1Tx and 2Tx</w:t>
      </w:r>
    </w:p>
    <w:p w14:paraId="47197BC1" w14:textId="7C464009" w:rsidR="00573CD7" w:rsidRPr="00F77EFB" w:rsidRDefault="00AF6601" w:rsidP="00AF6601">
      <w:pPr>
        <w:pStyle w:val="a5"/>
        <w:tabs>
          <w:tab w:val="left" w:pos="1800"/>
        </w:tabs>
        <w:ind w:firstLineChars="876" w:firstLine="1759"/>
        <w:rPr>
          <w:rFonts w:eastAsiaTheme="minorEastAsia" w:cs="Arial"/>
          <w:lang w:eastAsia="zh-CN"/>
        </w:rPr>
      </w:pPr>
      <w:r w:rsidRPr="00AF6601">
        <w:rPr>
          <w:rFonts w:eastAsiaTheme="minorEastAsia" w:cs="Arial"/>
          <w:lang w:eastAsia="zh-CN"/>
        </w:rPr>
        <w:t>UL carriers</w:t>
      </w:r>
    </w:p>
    <w:p w14:paraId="37AD7BFF" w14:textId="49CDFFB5"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00AF6601">
        <w:rPr>
          <w:rFonts w:eastAsia="宋体" w:cs="Arial" w:hint="eastAsia"/>
          <w:lang w:eastAsia="zh-CN"/>
        </w:rPr>
        <w:t>5.1</w:t>
      </w:r>
    </w:p>
    <w:p w14:paraId="157ABA29"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2044662D"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187D9580" w14:textId="36DB73F3" w:rsidR="0037382C" w:rsidRDefault="0037382C" w:rsidP="0037382C">
      <w:pPr>
        <w:pStyle w:val="a0"/>
        <w:tabs>
          <w:tab w:val="num" w:pos="226"/>
          <w:tab w:val="num" w:pos="284"/>
          <w:tab w:val="left" w:pos="5103"/>
        </w:tabs>
        <w:snapToGrid w:val="0"/>
        <w:rPr>
          <w:rFonts w:eastAsia="宋体"/>
          <w:sz w:val="21"/>
          <w:szCs w:val="21"/>
          <w:lang w:eastAsia="zh-CN"/>
        </w:rPr>
      </w:pPr>
      <w:r w:rsidRPr="005D50E3">
        <w:rPr>
          <w:rFonts w:eastAsia="宋体" w:hint="eastAsia"/>
          <w:sz w:val="21"/>
          <w:szCs w:val="21"/>
          <w:lang w:val="en-GB" w:eastAsia="zh-CN"/>
        </w:rPr>
        <w:t>In RAN #85, the p</w:t>
      </w:r>
      <w:r w:rsidRPr="005D50E3">
        <w:rPr>
          <w:rFonts w:eastAsia="宋体"/>
          <w:sz w:val="21"/>
          <w:szCs w:val="21"/>
          <w:lang w:val="en-GB" w:eastAsia="zh-CN"/>
        </w:rPr>
        <w:t xml:space="preserve">roposal on UE requirements to allow switching between two uplink carriers </w:t>
      </w:r>
      <w:r w:rsidRPr="005D50E3">
        <w:rPr>
          <w:rFonts w:eastAsia="宋体" w:hint="eastAsia"/>
          <w:sz w:val="21"/>
          <w:szCs w:val="21"/>
          <w:lang w:val="en-GB" w:eastAsia="zh-CN"/>
        </w:rPr>
        <w:t xml:space="preserve">was </w:t>
      </w:r>
      <w:r w:rsidRPr="00474095">
        <w:rPr>
          <w:rFonts w:eastAsia="宋体"/>
          <w:sz w:val="21"/>
          <w:szCs w:val="21"/>
          <w:lang w:val="en-GB" w:eastAsia="zh-CN"/>
        </w:rPr>
        <w:t>endorsed</w:t>
      </w:r>
      <w:r w:rsidRPr="00474095">
        <w:rPr>
          <w:rFonts w:eastAsia="宋体" w:hint="eastAsia"/>
          <w:sz w:val="21"/>
          <w:szCs w:val="21"/>
          <w:lang w:val="en-GB" w:eastAsia="zh-CN"/>
        </w:rPr>
        <w:t xml:space="preserve"> </w:t>
      </w:r>
      <w:r w:rsidRPr="005D50E3">
        <w:rPr>
          <w:rFonts w:eastAsia="宋体" w:hint="eastAsia"/>
          <w:sz w:val="21"/>
          <w:szCs w:val="21"/>
          <w:lang w:val="en-GB" w:eastAsia="zh-CN"/>
        </w:rPr>
        <w:t>in [</w:t>
      </w:r>
      <w:r w:rsidR="003154F4">
        <w:rPr>
          <w:rFonts w:eastAsia="宋体" w:hint="eastAsia"/>
          <w:sz w:val="21"/>
          <w:szCs w:val="21"/>
          <w:lang w:val="en-GB" w:eastAsia="zh-CN"/>
        </w:rPr>
        <w:t>1</w:t>
      </w:r>
      <w:r w:rsidRPr="005D50E3">
        <w:rPr>
          <w:rFonts w:eastAsia="宋体" w:hint="eastAsia"/>
          <w:sz w:val="21"/>
          <w:szCs w:val="21"/>
          <w:lang w:val="en-GB" w:eastAsia="zh-CN"/>
        </w:rPr>
        <w:t xml:space="preserve">], and the following </w:t>
      </w:r>
      <w:r w:rsidRPr="005D50E3">
        <w:rPr>
          <w:rFonts w:eastAsia="宋体"/>
          <w:sz w:val="21"/>
          <w:szCs w:val="21"/>
          <w:lang w:eastAsia="zh-CN"/>
        </w:rPr>
        <w:t>objective</w:t>
      </w:r>
      <w:r w:rsidRPr="005D50E3">
        <w:rPr>
          <w:rFonts w:eastAsia="宋体" w:hint="eastAsia"/>
          <w:sz w:val="21"/>
          <w:szCs w:val="21"/>
          <w:lang w:eastAsia="zh-CN"/>
        </w:rPr>
        <w:t xml:space="preserve"> was added in the revised WID of </w:t>
      </w:r>
      <w:r w:rsidRPr="005D50E3">
        <w:rPr>
          <w:rFonts w:eastAsia="宋体"/>
          <w:sz w:val="21"/>
          <w:szCs w:val="21"/>
          <w:lang w:eastAsia="zh-CN"/>
        </w:rPr>
        <w:t xml:space="preserve">“RF requirements for NR frequency range 1” </w:t>
      </w:r>
      <w:r w:rsidRPr="005D50E3">
        <w:rPr>
          <w:rFonts w:eastAsia="宋体" w:hint="eastAsia"/>
          <w:sz w:val="21"/>
          <w:szCs w:val="21"/>
          <w:lang w:eastAsia="zh-CN"/>
        </w:rPr>
        <w:t>[</w:t>
      </w:r>
      <w:r w:rsidR="003154F4">
        <w:rPr>
          <w:rFonts w:eastAsia="宋体" w:hint="eastAsia"/>
          <w:sz w:val="21"/>
          <w:szCs w:val="21"/>
          <w:lang w:eastAsia="zh-CN"/>
        </w:rPr>
        <w:t>2</w:t>
      </w:r>
      <w:r w:rsidRPr="005D50E3">
        <w:rPr>
          <w:rFonts w:eastAsia="宋体" w:hint="eastAsia"/>
          <w:sz w:val="21"/>
          <w:szCs w:val="21"/>
          <w:lang w:eastAsia="zh-CN"/>
        </w:rPr>
        <w:t>].</w:t>
      </w:r>
    </w:p>
    <w:p w14:paraId="24DD0CF2" w14:textId="77777777" w:rsidR="0037382C" w:rsidRPr="006F7C9D" w:rsidRDefault="0037382C" w:rsidP="00C041C0">
      <w:pPr>
        <w:numPr>
          <w:ilvl w:val="0"/>
          <w:numId w:val="9"/>
        </w:numPr>
        <w:tabs>
          <w:tab w:val="num" w:pos="484"/>
        </w:tabs>
        <w:overflowPunct w:val="0"/>
        <w:autoSpaceDE w:val="0"/>
        <w:autoSpaceDN w:val="0"/>
        <w:adjustRightInd w:val="0"/>
        <w:snapToGrid w:val="0"/>
        <w:spacing w:after="100"/>
        <w:ind w:leftChars="100" w:left="523" w:hangingChars="135" w:hanging="283"/>
        <w:textAlignment w:val="baseline"/>
        <w:rPr>
          <w:rFonts w:eastAsia="宋体"/>
          <w:i/>
          <w:sz w:val="21"/>
          <w:szCs w:val="21"/>
          <w:lang w:eastAsia="zh-CN"/>
        </w:rPr>
      </w:pPr>
      <w:r w:rsidRPr="006F7C9D">
        <w:rPr>
          <w:rFonts w:eastAsia="宋体"/>
          <w:i/>
          <w:sz w:val="21"/>
          <w:szCs w:val="21"/>
          <w:lang w:eastAsia="zh-CN"/>
        </w:rPr>
        <w:t>Specify UE requirements to allow switching between case 1 and case 2 as below for two uplink carriers case inter-band EN-DC without SUL, inter-band UL CA and standalone SUL for UE supporting maxi</w:t>
      </w:r>
      <w:r>
        <w:rPr>
          <w:rFonts w:eastAsia="宋体"/>
          <w:i/>
          <w:sz w:val="21"/>
          <w:szCs w:val="21"/>
          <w:lang w:eastAsia="zh-CN"/>
        </w:rPr>
        <w:t>mum two concurrent transmission</w:t>
      </w:r>
    </w:p>
    <w:tbl>
      <w:tblPr>
        <w:tblW w:w="6040" w:type="dxa"/>
        <w:jc w:val="center"/>
        <w:tblCellMar>
          <w:left w:w="0" w:type="dxa"/>
          <w:right w:w="0" w:type="dxa"/>
        </w:tblCellMar>
        <w:tblLook w:val="0420" w:firstRow="1" w:lastRow="0" w:firstColumn="0" w:lastColumn="0" w:noHBand="0" w:noVBand="1"/>
      </w:tblPr>
      <w:tblGrid>
        <w:gridCol w:w="1400"/>
        <w:gridCol w:w="4640"/>
      </w:tblGrid>
      <w:tr w:rsidR="0037382C" w:rsidRPr="003D0FF9" w14:paraId="59F641E2" w14:textId="77777777" w:rsidTr="00BB10AF">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46684B" w14:textId="77777777" w:rsidR="0037382C" w:rsidRPr="006F7C9D" w:rsidRDefault="0037382C" w:rsidP="00BB10AF">
            <w:pPr>
              <w:snapToGrid w:val="0"/>
              <w:rPr>
                <w:i/>
                <w:sz w:val="21"/>
                <w:szCs w:val="20"/>
                <w:lang w:eastAsia="zh-CN"/>
              </w:rPr>
            </w:pPr>
            <w:r w:rsidRPr="006F7C9D">
              <w:rPr>
                <w:i/>
                <w:color w:val="000000"/>
                <w:kern w:val="24"/>
                <w:sz w:val="21"/>
                <w:szCs w:val="20"/>
                <w:lang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1BF0EB" w14:textId="77777777" w:rsidR="0037382C" w:rsidRPr="006F7C9D" w:rsidRDefault="0037382C" w:rsidP="00BB10AF">
            <w:pPr>
              <w:snapToGrid w:val="0"/>
              <w:rPr>
                <w:i/>
                <w:sz w:val="21"/>
                <w:szCs w:val="20"/>
                <w:lang w:eastAsia="zh-CN"/>
              </w:rPr>
            </w:pPr>
            <w:r w:rsidRPr="006F7C9D">
              <w:rPr>
                <w:i/>
                <w:color w:val="000000"/>
                <w:kern w:val="24"/>
                <w:sz w:val="21"/>
                <w:szCs w:val="20"/>
                <w:lang w:eastAsia="zh-CN"/>
              </w:rPr>
              <w:t>1 Tx on carrier 1 and 1 Tx on carrier 2</w:t>
            </w:r>
          </w:p>
        </w:tc>
      </w:tr>
      <w:tr w:rsidR="0037382C" w:rsidRPr="003D0FF9" w14:paraId="601F837A" w14:textId="77777777" w:rsidTr="00BB10AF">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4A6520" w14:textId="77777777" w:rsidR="0037382C" w:rsidRPr="006F7C9D" w:rsidRDefault="0037382C" w:rsidP="00BB10AF">
            <w:pPr>
              <w:snapToGrid w:val="0"/>
              <w:rPr>
                <w:i/>
                <w:sz w:val="21"/>
                <w:szCs w:val="20"/>
                <w:lang w:eastAsia="zh-CN"/>
              </w:rPr>
            </w:pPr>
            <w:r w:rsidRPr="006F7C9D">
              <w:rPr>
                <w:i/>
                <w:color w:val="000000"/>
                <w:kern w:val="24"/>
                <w:sz w:val="21"/>
                <w:szCs w:val="20"/>
                <w:lang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165749" w14:textId="77777777" w:rsidR="0037382C" w:rsidRPr="006F7C9D" w:rsidRDefault="0037382C" w:rsidP="00BB10AF">
            <w:pPr>
              <w:snapToGrid w:val="0"/>
              <w:rPr>
                <w:i/>
                <w:sz w:val="21"/>
                <w:szCs w:val="20"/>
                <w:lang w:eastAsia="zh-CN"/>
              </w:rPr>
            </w:pPr>
            <w:r w:rsidRPr="006F7C9D">
              <w:rPr>
                <w:i/>
                <w:color w:val="000000"/>
                <w:kern w:val="24"/>
                <w:sz w:val="21"/>
                <w:szCs w:val="20"/>
                <w:lang w:eastAsia="zh-CN"/>
              </w:rPr>
              <w:t xml:space="preserve">0 Tx on carrier 1 and 2 Tx on carrier 2 </w:t>
            </w:r>
          </w:p>
        </w:tc>
      </w:tr>
    </w:tbl>
    <w:p w14:paraId="3403D81B" w14:textId="77777777" w:rsidR="0037382C" w:rsidRPr="003D0FF9" w:rsidRDefault="0037382C" w:rsidP="0037382C">
      <w:pPr>
        <w:pStyle w:val="afb"/>
        <w:overflowPunct w:val="0"/>
        <w:ind w:firstLine="400"/>
        <w:rPr>
          <w:rFonts w:ascii="Times New Roman" w:hAnsi="Times New Roman"/>
          <w:sz w:val="20"/>
          <w:szCs w:val="20"/>
        </w:rPr>
      </w:pPr>
    </w:p>
    <w:p w14:paraId="12865628" w14:textId="77777777" w:rsidR="0037382C" w:rsidRPr="006F7C9D" w:rsidRDefault="0037382C" w:rsidP="00C041C0">
      <w:pPr>
        <w:widowControl w:val="0"/>
        <w:numPr>
          <w:ilvl w:val="2"/>
          <w:numId w:val="10"/>
        </w:numPr>
        <w:tabs>
          <w:tab w:val="clear" w:pos="2160"/>
          <w:tab w:val="num" w:pos="709"/>
          <w:tab w:val="num" w:pos="993"/>
          <w:tab w:val="num" w:pos="1701"/>
        </w:tabs>
        <w:overflowPunct w:val="0"/>
        <w:autoSpaceDE w:val="0"/>
        <w:autoSpaceDN w:val="0"/>
        <w:adjustRightInd w:val="0"/>
        <w:snapToGrid w:val="0"/>
        <w:spacing w:after="100"/>
        <w:ind w:leftChars="355" w:left="1135" w:hanging="283"/>
        <w:textAlignment w:val="baseline"/>
        <w:rPr>
          <w:i/>
          <w:sz w:val="21"/>
          <w:szCs w:val="21"/>
          <w:lang w:eastAsia="zh-CN"/>
        </w:rPr>
      </w:pPr>
      <w:r w:rsidRPr="006F7C9D">
        <w:rPr>
          <w:i/>
          <w:sz w:val="21"/>
          <w:szCs w:val="21"/>
          <w:lang w:eastAsia="zh-CN"/>
        </w:rPr>
        <w:t>UE RF requirements, e.g., time mask RF requirements and other necessary RF requirements if any</w:t>
      </w:r>
    </w:p>
    <w:p w14:paraId="46A407E9" w14:textId="77777777" w:rsidR="0037382C" w:rsidRPr="006F7C9D" w:rsidRDefault="0037382C" w:rsidP="00C041C0">
      <w:pPr>
        <w:pStyle w:val="a0"/>
        <w:numPr>
          <w:ilvl w:val="2"/>
          <w:numId w:val="11"/>
        </w:numPr>
        <w:tabs>
          <w:tab w:val="clear" w:pos="2160"/>
          <w:tab w:val="num" w:pos="226"/>
          <w:tab w:val="num" w:pos="284"/>
          <w:tab w:val="num" w:pos="1418"/>
          <w:tab w:val="left" w:pos="5103"/>
        </w:tabs>
        <w:snapToGrid w:val="0"/>
        <w:ind w:left="1418" w:hanging="284"/>
        <w:rPr>
          <w:rFonts w:eastAsia="宋体"/>
          <w:i/>
          <w:sz w:val="21"/>
          <w:szCs w:val="21"/>
          <w:lang w:eastAsia="zh-CN"/>
        </w:rPr>
      </w:pPr>
      <w:r w:rsidRPr="006F7C9D">
        <w:rPr>
          <w:rFonts w:eastAsia="宋体"/>
          <w:i/>
          <w:sz w:val="21"/>
          <w:szCs w:val="21"/>
          <w:lang w:eastAsia="zh-CN"/>
        </w:rPr>
        <w:t>The options agreed at RAN4 #92 in R4-1910531 can be considered as starting point</w:t>
      </w:r>
    </w:p>
    <w:p w14:paraId="1DD04525" w14:textId="77777777" w:rsidR="0037382C" w:rsidRPr="006F7C9D" w:rsidRDefault="0037382C" w:rsidP="00C041C0">
      <w:pPr>
        <w:widowControl w:val="0"/>
        <w:numPr>
          <w:ilvl w:val="2"/>
          <w:numId w:val="10"/>
        </w:numPr>
        <w:tabs>
          <w:tab w:val="clear" w:pos="2160"/>
          <w:tab w:val="num" w:pos="709"/>
          <w:tab w:val="num" w:pos="993"/>
          <w:tab w:val="num" w:pos="1701"/>
        </w:tabs>
        <w:overflowPunct w:val="0"/>
        <w:autoSpaceDE w:val="0"/>
        <w:autoSpaceDN w:val="0"/>
        <w:adjustRightInd w:val="0"/>
        <w:snapToGrid w:val="0"/>
        <w:spacing w:after="100"/>
        <w:ind w:leftChars="355" w:left="1135" w:hanging="283"/>
        <w:textAlignment w:val="baseline"/>
        <w:rPr>
          <w:i/>
          <w:sz w:val="21"/>
          <w:szCs w:val="21"/>
          <w:lang w:eastAsia="zh-CN"/>
        </w:rPr>
      </w:pPr>
      <w:r w:rsidRPr="006F7C9D">
        <w:rPr>
          <w:i/>
          <w:sz w:val="21"/>
          <w:szCs w:val="21"/>
          <w:lang w:eastAsia="zh-CN"/>
        </w:rPr>
        <w:t>Study if there are any impact to interruption and delay requirements, and specify the RRM requirements if needed</w:t>
      </w:r>
    </w:p>
    <w:p w14:paraId="59F96B90" w14:textId="77777777" w:rsidR="0037382C" w:rsidRPr="0077082C" w:rsidRDefault="0037382C" w:rsidP="00C041C0">
      <w:pPr>
        <w:widowControl w:val="0"/>
        <w:numPr>
          <w:ilvl w:val="2"/>
          <w:numId w:val="10"/>
        </w:numPr>
        <w:tabs>
          <w:tab w:val="clear" w:pos="2160"/>
          <w:tab w:val="num" w:pos="709"/>
          <w:tab w:val="num" w:pos="993"/>
          <w:tab w:val="num" w:pos="1701"/>
        </w:tabs>
        <w:overflowPunct w:val="0"/>
        <w:autoSpaceDE w:val="0"/>
        <w:autoSpaceDN w:val="0"/>
        <w:adjustRightInd w:val="0"/>
        <w:snapToGrid w:val="0"/>
        <w:spacing w:after="100"/>
        <w:ind w:leftChars="355" w:left="1135" w:hanging="283"/>
        <w:textAlignment w:val="baseline"/>
        <w:rPr>
          <w:i/>
          <w:sz w:val="21"/>
          <w:szCs w:val="21"/>
          <w:highlight w:val="yellow"/>
          <w:lang w:eastAsia="zh-CN"/>
        </w:rPr>
      </w:pPr>
      <w:r w:rsidRPr="0077082C">
        <w:rPr>
          <w:i/>
          <w:sz w:val="21"/>
          <w:szCs w:val="21"/>
          <w:highlight w:val="yellow"/>
          <w:lang w:eastAsia="zh-CN"/>
        </w:rPr>
        <w:t>RAN1 will further study by Dec 2019 if there are any RAN1 potential impacts based on RAN4 LS if any</w:t>
      </w:r>
    </w:p>
    <w:p w14:paraId="50A06C52" w14:textId="77777777" w:rsidR="0037382C" w:rsidRPr="0077082C" w:rsidRDefault="0037382C" w:rsidP="00C041C0">
      <w:pPr>
        <w:pStyle w:val="a0"/>
        <w:numPr>
          <w:ilvl w:val="2"/>
          <w:numId w:val="11"/>
        </w:numPr>
        <w:tabs>
          <w:tab w:val="clear" w:pos="2160"/>
          <w:tab w:val="num" w:pos="226"/>
          <w:tab w:val="num" w:pos="284"/>
          <w:tab w:val="num" w:pos="1418"/>
          <w:tab w:val="left" w:pos="5103"/>
        </w:tabs>
        <w:snapToGrid w:val="0"/>
        <w:ind w:left="1418" w:hanging="284"/>
        <w:rPr>
          <w:rFonts w:eastAsia="宋体"/>
          <w:i/>
          <w:sz w:val="21"/>
          <w:szCs w:val="21"/>
          <w:highlight w:val="yellow"/>
          <w:lang w:eastAsia="zh-CN"/>
        </w:rPr>
      </w:pPr>
      <w:r w:rsidRPr="0077082C">
        <w:rPr>
          <w:rFonts w:eastAsia="宋体"/>
          <w:i/>
          <w:sz w:val="21"/>
          <w:szCs w:val="21"/>
          <w:highlight w:val="yellow"/>
          <w:lang w:eastAsia="zh-CN"/>
        </w:rPr>
        <w:t xml:space="preserve">No new TDM pattern will be defined, i.e. scheduling-based switching is assumed. </w:t>
      </w:r>
    </w:p>
    <w:p w14:paraId="35686D0B" w14:textId="77777777" w:rsidR="0037382C" w:rsidRPr="0077082C" w:rsidRDefault="0037382C" w:rsidP="00C041C0">
      <w:pPr>
        <w:pStyle w:val="a0"/>
        <w:numPr>
          <w:ilvl w:val="2"/>
          <w:numId w:val="11"/>
        </w:numPr>
        <w:tabs>
          <w:tab w:val="clear" w:pos="2160"/>
          <w:tab w:val="num" w:pos="226"/>
          <w:tab w:val="num" w:pos="284"/>
          <w:tab w:val="num" w:pos="1418"/>
          <w:tab w:val="left" w:pos="5103"/>
        </w:tabs>
        <w:snapToGrid w:val="0"/>
        <w:ind w:left="1418" w:hanging="284"/>
        <w:rPr>
          <w:rFonts w:eastAsia="宋体"/>
          <w:i/>
          <w:sz w:val="21"/>
          <w:szCs w:val="21"/>
          <w:highlight w:val="yellow"/>
          <w:lang w:eastAsia="zh-CN"/>
        </w:rPr>
      </w:pPr>
      <w:r w:rsidRPr="0077082C">
        <w:rPr>
          <w:rFonts w:eastAsia="宋体"/>
          <w:i/>
          <w:sz w:val="21"/>
          <w:szCs w:val="21"/>
          <w:highlight w:val="yellow"/>
          <w:lang w:eastAsia="zh-CN"/>
        </w:rPr>
        <w:t xml:space="preserve">Finalization of RAN4 requirements and approval of RAN4 CRs shall be based on RAN1 LS  </w:t>
      </w:r>
    </w:p>
    <w:p w14:paraId="022BFE04" w14:textId="77777777" w:rsidR="0037382C" w:rsidRPr="0077082C" w:rsidRDefault="0037382C" w:rsidP="00C041C0">
      <w:pPr>
        <w:pStyle w:val="a0"/>
        <w:numPr>
          <w:ilvl w:val="2"/>
          <w:numId w:val="11"/>
        </w:numPr>
        <w:tabs>
          <w:tab w:val="clear" w:pos="2160"/>
          <w:tab w:val="num" w:pos="226"/>
          <w:tab w:val="num" w:pos="284"/>
          <w:tab w:val="num" w:pos="1418"/>
          <w:tab w:val="left" w:pos="5103"/>
        </w:tabs>
        <w:snapToGrid w:val="0"/>
        <w:ind w:left="1418" w:hanging="284"/>
        <w:rPr>
          <w:rFonts w:eastAsia="宋体"/>
          <w:i/>
          <w:sz w:val="21"/>
          <w:szCs w:val="21"/>
          <w:highlight w:val="yellow"/>
          <w:lang w:eastAsia="zh-CN"/>
        </w:rPr>
      </w:pPr>
      <w:r w:rsidRPr="0077082C">
        <w:rPr>
          <w:rFonts w:eastAsia="宋体"/>
          <w:i/>
          <w:sz w:val="21"/>
          <w:szCs w:val="21"/>
          <w:highlight w:val="yellow"/>
          <w:lang w:eastAsia="zh-CN"/>
        </w:rPr>
        <w:t xml:space="preserve">Strive to minimize RAN1 impact. </w:t>
      </w:r>
    </w:p>
    <w:p w14:paraId="6CBC89B6" w14:textId="77777777" w:rsidR="0037382C" w:rsidRPr="0077082C" w:rsidRDefault="0037382C" w:rsidP="00C041C0">
      <w:pPr>
        <w:pStyle w:val="a0"/>
        <w:numPr>
          <w:ilvl w:val="2"/>
          <w:numId w:val="11"/>
        </w:numPr>
        <w:tabs>
          <w:tab w:val="clear" w:pos="2160"/>
          <w:tab w:val="num" w:pos="226"/>
          <w:tab w:val="num" w:pos="284"/>
          <w:tab w:val="num" w:pos="1418"/>
          <w:tab w:val="left" w:pos="5103"/>
        </w:tabs>
        <w:snapToGrid w:val="0"/>
        <w:ind w:left="1418" w:hanging="284"/>
        <w:rPr>
          <w:rFonts w:eastAsia="宋体"/>
          <w:i/>
          <w:sz w:val="21"/>
          <w:szCs w:val="21"/>
          <w:highlight w:val="yellow"/>
          <w:lang w:eastAsia="zh-CN"/>
        </w:rPr>
      </w:pPr>
      <w:r w:rsidRPr="0077082C">
        <w:rPr>
          <w:rFonts w:eastAsia="宋体"/>
          <w:i/>
          <w:sz w:val="21"/>
          <w:szCs w:val="21"/>
          <w:highlight w:val="yellow"/>
          <w:lang w:eastAsia="zh-CN"/>
        </w:rPr>
        <w:t xml:space="preserve">Strive to achieve no impact to RAN1 E-UTRAN spec </w:t>
      </w:r>
    </w:p>
    <w:p w14:paraId="17FBF60C" w14:textId="77777777" w:rsidR="0037382C" w:rsidRPr="0077082C" w:rsidRDefault="0037382C" w:rsidP="00C041C0">
      <w:pPr>
        <w:pStyle w:val="a0"/>
        <w:numPr>
          <w:ilvl w:val="2"/>
          <w:numId w:val="11"/>
        </w:numPr>
        <w:tabs>
          <w:tab w:val="clear" w:pos="2160"/>
          <w:tab w:val="num" w:pos="226"/>
          <w:tab w:val="num" w:pos="284"/>
          <w:tab w:val="num" w:pos="1418"/>
          <w:tab w:val="left" w:pos="5103"/>
        </w:tabs>
        <w:snapToGrid w:val="0"/>
        <w:ind w:left="1418" w:hanging="284"/>
        <w:rPr>
          <w:rFonts w:eastAsia="宋体"/>
          <w:i/>
          <w:sz w:val="21"/>
          <w:szCs w:val="21"/>
          <w:highlight w:val="yellow"/>
          <w:lang w:eastAsia="zh-CN"/>
        </w:rPr>
      </w:pPr>
      <w:r w:rsidRPr="0077082C">
        <w:rPr>
          <w:rFonts w:eastAsia="宋体"/>
          <w:i/>
          <w:sz w:val="21"/>
          <w:szCs w:val="21"/>
          <w:highlight w:val="yellow"/>
          <w:lang w:eastAsia="zh-CN"/>
        </w:rPr>
        <w:t xml:space="preserve">Strive to avoid defining location of switching period impacting RAN1 spec </w:t>
      </w:r>
    </w:p>
    <w:p w14:paraId="381AD631" w14:textId="77777777" w:rsidR="0037382C" w:rsidRPr="003D0FF9" w:rsidRDefault="0037382C" w:rsidP="00C041C0">
      <w:pPr>
        <w:widowControl w:val="0"/>
        <w:numPr>
          <w:ilvl w:val="2"/>
          <w:numId w:val="10"/>
        </w:numPr>
        <w:tabs>
          <w:tab w:val="clear" w:pos="2160"/>
          <w:tab w:val="num" w:pos="709"/>
          <w:tab w:val="num" w:pos="993"/>
          <w:tab w:val="num" w:pos="1701"/>
        </w:tabs>
        <w:overflowPunct w:val="0"/>
        <w:autoSpaceDE w:val="0"/>
        <w:autoSpaceDN w:val="0"/>
        <w:adjustRightInd w:val="0"/>
        <w:snapToGrid w:val="0"/>
        <w:spacing w:after="100"/>
        <w:ind w:leftChars="355" w:left="1135" w:hanging="283"/>
        <w:textAlignment w:val="baseline"/>
        <w:rPr>
          <w:szCs w:val="20"/>
        </w:rPr>
      </w:pPr>
      <w:r w:rsidRPr="006F7C9D">
        <w:rPr>
          <w:i/>
          <w:sz w:val="21"/>
          <w:szCs w:val="21"/>
          <w:lang w:eastAsia="zh-CN"/>
        </w:rPr>
        <w:t>Define per band per band combination or per band combination UE capability signaling if needed</w:t>
      </w:r>
    </w:p>
    <w:p w14:paraId="7897F99A" w14:textId="77777777" w:rsidR="0037382C" w:rsidRPr="006F7C9D" w:rsidRDefault="0037382C" w:rsidP="0037382C">
      <w:pPr>
        <w:widowControl w:val="0"/>
        <w:tabs>
          <w:tab w:val="num" w:pos="993"/>
          <w:tab w:val="num" w:pos="1701"/>
        </w:tabs>
        <w:overflowPunct w:val="0"/>
        <w:autoSpaceDE w:val="0"/>
        <w:autoSpaceDN w:val="0"/>
        <w:adjustRightInd w:val="0"/>
        <w:snapToGrid w:val="0"/>
        <w:spacing w:after="100"/>
        <w:ind w:left="710"/>
        <w:textAlignment w:val="baseline"/>
        <w:rPr>
          <w:i/>
          <w:sz w:val="21"/>
          <w:szCs w:val="21"/>
          <w:lang w:eastAsia="zh-CN"/>
        </w:rPr>
      </w:pPr>
      <w:r w:rsidRPr="006F7C9D">
        <w:rPr>
          <w:i/>
          <w:sz w:val="21"/>
          <w:szCs w:val="21"/>
          <w:lang w:eastAsia="zh-CN"/>
        </w:rPr>
        <w:t>Note 1: Only addressing the case of co-located and synchronized network deployment for the two UL carriers</w:t>
      </w:r>
    </w:p>
    <w:p w14:paraId="794F870C" w14:textId="77777777" w:rsidR="0037382C" w:rsidRPr="006F7C9D" w:rsidRDefault="0037382C" w:rsidP="0037382C">
      <w:pPr>
        <w:widowControl w:val="0"/>
        <w:tabs>
          <w:tab w:val="num" w:pos="993"/>
          <w:tab w:val="num" w:pos="1701"/>
        </w:tabs>
        <w:overflowPunct w:val="0"/>
        <w:autoSpaceDE w:val="0"/>
        <w:autoSpaceDN w:val="0"/>
        <w:adjustRightInd w:val="0"/>
        <w:snapToGrid w:val="0"/>
        <w:spacing w:after="100"/>
        <w:ind w:left="710"/>
        <w:textAlignment w:val="baseline"/>
        <w:rPr>
          <w:i/>
          <w:sz w:val="21"/>
          <w:szCs w:val="21"/>
          <w:lang w:eastAsia="zh-CN"/>
        </w:rPr>
      </w:pPr>
      <w:r>
        <w:rPr>
          <w:i/>
          <w:sz w:val="21"/>
          <w:szCs w:val="21"/>
          <w:lang w:eastAsia="zh-CN"/>
        </w:rPr>
        <w:t>Note 2: </w:t>
      </w:r>
      <w:r w:rsidRPr="006F7C9D">
        <w:rPr>
          <w:i/>
          <w:sz w:val="21"/>
          <w:szCs w:val="21"/>
          <w:lang w:eastAsia="zh-CN"/>
        </w:rPr>
        <w:t>Only addressing the case of single TAG for the two UL carriers for SUL and for UL CA</w:t>
      </w:r>
    </w:p>
    <w:p w14:paraId="7AFCCC2B" w14:textId="77777777" w:rsidR="0037382C" w:rsidRPr="006F7C9D" w:rsidRDefault="0037382C" w:rsidP="0037382C">
      <w:pPr>
        <w:widowControl w:val="0"/>
        <w:tabs>
          <w:tab w:val="num" w:pos="993"/>
          <w:tab w:val="num" w:pos="1701"/>
        </w:tabs>
        <w:overflowPunct w:val="0"/>
        <w:autoSpaceDE w:val="0"/>
        <w:autoSpaceDN w:val="0"/>
        <w:adjustRightInd w:val="0"/>
        <w:snapToGrid w:val="0"/>
        <w:spacing w:after="100"/>
        <w:ind w:left="710"/>
        <w:textAlignment w:val="baseline"/>
        <w:rPr>
          <w:i/>
          <w:sz w:val="21"/>
          <w:szCs w:val="21"/>
          <w:lang w:eastAsia="zh-CN"/>
        </w:rPr>
      </w:pPr>
      <w:r>
        <w:rPr>
          <w:i/>
          <w:sz w:val="21"/>
          <w:szCs w:val="21"/>
          <w:lang w:eastAsia="zh-CN"/>
        </w:rPr>
        <w:t xml:space="preserve">Note 3: </w:t>
      </w:r>
      <w:r w:rsidRPr="006F7C9D">
        <w:rPr>
          <w:i/>
          <w:sz w:val="21"/>
          <w:szCs w:val="21"/>
          <w:lang w:eastAsia="zh-CN"/>
        </w:rPr>
        <w:t>The above objectives will not relax the existing requirements specified in Rel-15 38.101-3 for band combinations allowing single uplink transmission</w:t>
      </w:r>
    </w:p>
    <w:p w14:paraId="4F3194B7" w14:textId="77777777" w:rsidR="0037382C" w:rsidRPr="006F7C9D" w:rsidRDefault="0037382C" w:rsidP="0037382C">
      <w:pPr>
        <w:widowControl w:val="0"/>
        <w:tabs>
          <w:tab w:val="num" w:pos="993"/>
          <w:tab w:val="num" w:pos="1701"/>
        </w:tabs>
        <w:overflowPunct w:val="0"/>
        <w:autoSpaceDE w:val="0"/>
        <w:autoSpaceDN w:val="0"/>
        <w:adjustRightInd w:val="0"/>
        <w:snapToGrid w:val="0"/>
        <w:spacing w:after="100"/>
        <w:ind w:left="710"/>
        <w:textAlignment w:val="baseline"/>
        <w:rPr>
          <w:i/>
          <w:sz w:val="21"/>
          <w:szCs w:val="21"/>
          <w:lang w:eastAsia="zh-CN"/>
        </w:rPr>
      </w:pPr>
      <w:r w:rsidRPr="006F7C9D">
        <w:rPr>
          <w:i/>
          <w:sz w:val="21"/>
          <w:szCs w:val="21"/>
          <w:lang w:eastAsia="zh-CN"/>
        </w:rPr>
        <w:t>Note 4: The UE is configured with two different uplink carrier frequencies.</w:t>
      </w:r>
    </w:p>
    <w:p w14:paraId="6C6C23F3" w14:textId="77777777" w:rsidR="00F76454" w:rsidRDefault="00F76454" w:rsidP="0077082C">
      <w:pPr>
        <w:pStyle w:val="a0"/>
        <w:tabs>
          <w:tab w:val="num" w:pos="226"/>
          <w:tab w:val="num" w:pos="284"/>
          <w:tab w:val="left" w:pos="5103"/>
        </w:tabs>
        <w:snapToGrid w:val="0"/>
        <w:spacing w:beforeLines="50" w:before="120"/>
        <w:rPr>
          <w:rFonts w:eastAsiaTheme="minorEastAsia"/>
          <w:sz w:val="21"/>
          <w:szCs w:val="21"/>
          <w:lang w:eastAsia="zh-CN"/>
        </w:rPr>
      </w:pPr>
    </w:p>
    <w:p w14:paraId="402DBE12" w14:textId="690E80B2" w:rsidR="0077082C" w:rsidRPr="002B75A0" w:rsidRDefault="003154F4" w:rsidP="0077082C">
      <w:pPr>
        <w:pStyle w:val="a0"/>
        <w:tabs>
          <w:tab w:val="num" w:pos="226"/>
          <w:tab w:val="num" w:pos="284"/>
          <w:tab w:val="left" w:pos="5103"/>
        </w:tabs>
        <w:snapToGrid w:val="0"/>
        <w:spacing w:beforeLines="50" w:before="120"/>
        <w:rPr>
          <w:rFonts w:eastAsia="宋体"/>
          <w:sz w:val="21"/>
          <w:szCs w:val="21"/>
          <w:lang w:eastAsia="zh-CN"/>
        </w:rPr>
      </w:pPr>
      <w:r w:rsidRPr="009248F0">
        <w:rPr>
          <w:rFonts w:hint="eastAsia"/>
          <w:sz w:val="21"/>
          <w:szCs w:val="21"/>
        </w:rPr>
        <w:t xml:space="preserve">In </w:t>
      </w:r>
      <w:r w:rsidRPr="009248F0">
        <w:rPr>
          <w:sz w:val="21"/>
          <w:szCs w:val="21"/>
        </w:rPr>
        <w:t>this contribution, we discuss the potential RAN1 impact to support switching between case 1 and case 2.</w:t>
      </w:r>
    </w:p>
    <w:p w14:paraId="582F9A19" w14:textId="5CA195EA" w:rsidR="008C5F03" w:rsidRPr="00D42D22" w:rsidRDefault="00A80264" w:rsidP="006E0E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 w:name="OLE_LINK13"/>
      <w:bookmarkStart w:id="2" w:name="OLE_LINK14"/>
      <w:r>
        <w:rPr>
          <w:rFonts w:ascii="Arial" w:eastAsia="宋体" w:hAnsi="Arial" w:cs="Times New Roman" w:hint="eastAsia"/>
          <w:b w:val="0"/>
          <w:bCs w:val="0"/>
          <w:kern w:val="0"/>
          <w:sz w:val="36"/>
          <w:szCs w:val="20"/>
          <w:lang w:eastAsia="zh-CN"/>
        </w:rPr>
        <w:lastRenderedPageBreak/>
        <w:t>Discussion</w:t>
      </w:r>
    </w:p>
    <w:p w14:paraId="32ECC276" w14:textId="5DB6946E" w:rsidR="008C5F03" w:rsidRDefault="00E4050D" w:rsidP="006E0E65">
      <w:pPr>
        <w:pStyle w:val="a0"/>
        <w:rPr>
          <w:rFonts w:eastAsia="宋体"/>
          <w:u w:val="single"/>
          <w:lang w:eastAsia="zh-CN"/>
        </w:rPr>
      </w:pPr>
      <w:r>
        <w:rPr>
          <w:rFonts w:eastAsia="宋体"/>
          <w:u w:val="single"/>
          <w:lang w:eastAsia="zh-CN"/>
        </w:rPr>
        <w:t>EN-DC</w:t>
      </w:r>
    </w:p>
    <w:p w14:paraId="675034AB" w14:textId="2B9F0AFD" w:rsidR="006E0E65" w:rsidRPr="002F5CAB" w:rsidRDefault="008C5F03" w:rsidP="006E0E65">
      <w:pPr>
        <w:pStyle w:val="a0"/>
        <w:rPr>
          <w:rFonts w:eastAsia="宋体"/>
          <w:lang w:eastAsia="zh-CN"/>
        </w:rPr>
      </w:pPr>
      <w:r>
        <w:rPr>
          <w:rFonts w:eastAsia="宋体" w:hint="eastAsia"/>
          <w:lang w:eastAsia="zh-CN"/>
        </w:rPr>
        <w:t xml:space="preserve">Regarding the TDM operation between LTE 1Tx and NR 2Tx in EN-DC, due to the </w:t>
      </w:r>
      <w:r>
        <w:rPr>
          <w:rFonts w:eastAsia="宋体"/>
          <w:lang w:eastAsia="zh-CN"/>
        </w:rPr>
        <w:t>independent</w:t>
      </w:r>
      <w:r>
        <w:rPr>
          <w:rFonts w:eastAsia="宋体" w:hint="eastAsia"/>
          <w:lang w:eastAsia="zh-CN"/>
        </w:rPr>
        <w:t xml:space="preserve"> scheduling decision between LTE and NR, the TDM operation as defined in Rel-15 single UL operation can be reused to achieve the TDM switching. </w:t>
      </w:r>
      <w:r w:rsidR="002F5CAB">
        <w:rPr>
          <w:rFonts w:eastAsiaTheme="minorEastAsia" w:hint="eastAsia"/>
          <w:lang w:eastAsia="zh-CN"/>
        </w:rPr>
        <w:t>Specifically, t</w:t>
      </w:r>
      <w:r w:rsidR="006E0E65">
        <w:rPr>
          <w:rFonts w:eastAsiaTheme="minorEastAsia" w:hint="eastAsia"/>
          <w:lang w:eastAsia="zh-CN"/>
        </w:rPr>
        <w:t xml:space="preserve">he following </w:t>
      </w:r>
      <w:r w:rsidR="00B23A2D">
        <w:rPr>
          <w:rFonts w:eastAsiaTheme="minorEastAsia" w:hint="eastAsia"/>
          <w:lang w:eastAsia="zh-CN"/>
        </w:rPr>
        <w:t>options have</w:t>
      </w:r>
      <w:r w:rsidR="006E0E65">
        <w:rPr>
          <w:rFonts w:eastAsiaTheme="minorEastAsia" w:hint="eastAsia"/>
          <w:lang w:eastAsia="zh-CN"/>
        </w:rPr>
        <w:t xml:space="preserve"> been identified</w:t>
      </w:r>
      <w:r w:rsidR="00AA66CC">
        <w:rPr>
          <w:rFonts w:eastAsiaTheme="minorEastAsia"/>
          <w:lang w:eastAsia="zh-CN"/>
        </w:rPr>
        <w:t xml:space="preserve"> in the feature lead summary (R1-2001276)</w:t>
      </w:r>
      <w:r w:rsidR="006E0E65">
        <w:rPr>
          <w:rFonts w:eastAsiaTheme="minorEastAsia" w:hint="eastAsia"/>
          <w:lang w:eastAsia="zh-CN"/>
        </w:rPr>
        <w:t xml:space="preserve">. </w:t>
      </w:r>
    </w:p>
    <w:p w14:paraId="429F04A3" w14:textId="77777777" w:rsidR="00AA66CC" w:rsidRPr="00C12D3F" w:rsidRDefault="00AA66CC" w:rsidP="00AA66CC">
      <w:pPr>
        <w:numPr>
          <w:ilvl w:val="0"/>
          <w:numId w:val="9"/>
        </w:numPr>
        <w:overflowPunct w:val="0"/>
        <w:autoSpaceDE w:val="0"/>
        <w:autoSpaceDN w:val="0"/>
        <w:adjustRightInd w:val="0"/>
        <w:snapToGrid w:val="0"/>
        <w:spacing w:after="100"/>
        <w:textAlignment w:val="baseline"/>
        <w:rPr>
          <w:sz w:val="21"/>
          <w:szCs w:val="21"/>
          <w:lang w:eastAsia="zh-CN"/>
        </w:rPr>
      </w:pPr>
      <w:r w:rsidRPr="00C12D3F">
        <w:rPr>
          <w:sz w:val="21"/>
          <w:szCs w:val="21"/>
          <w:lang w:eastAsia="zh-CN"/>
        </w:rPr>
        <w:t>Option 1: Reuse Rel-15 EN-DC HARQ timing case 1 with FDD PCell</w:t>
      </w:r>
    </w:p>
    <w:p w14:paraId="6981AF37" w14:textId="77777777" w:rsidR="00AA66CC" w:rsidRDefault="00AA66CC" w:rsidP="00AA66CC">
      <w:pPr>
        <w:numPr>
          <w:ilvl w:val="1"/>
          <w:numId w:val="28"/>
        </w:numPr>
        <w:overflowPunct w:val="0"/>
        <w:autoSpaceDE w:val="0"/>
        <w:autoSpaceDN w:val="0"/>
        <w:adjustRightInd w:val="0"/>
        <w:snapToGrid w:val="0"/>
        <w:spacing w:after="100"/>
        <w:textAlignment w:val="baseline"/>
        <w:rPr>
          <w:sz w:val="21"/>
          <w:szCs w:val="21"/>
          <w:lang w:eastAsia="zh-CN"/>
        </w:rPr>
      </w:pPr>
      <w:r w:rsidRPr="00C710E1">
        <w:rPr>
          <w:sz w:val="21"/>
          <w:szCs w:val="21"/>
          <w:lang w:eastAsia="zh-CN"/>
        </w:rPr>
        <w:t>UE assumes always Case 1 in LTE subframes designated as UL in the reference DL/UL configuration and Case 2 in the remaining subframes</w:t>
      </w:r>
      <w:r>
        <w:rPr>
          <w:sz w:val="21"/>
          <w:szCs w:val="21"/>
          <w:lang w:eastAsia="zh-CN"/>
        </w:rPr>
        <w:t xml:space="preserve">. </w:t>
      </w:r>
    </w:p>
    <w:p w14:paraId="2F2BAE31" w14:textId="77777777" w:rsidR="00AA66CC" w:rsidRDefault="00AA66CC" w:rsidP="00AA66CC">
      <w:pPr>
        <w:numPr>
          <w:ilvl w:val="2"/>
          <w:numId w:val="28"/>
        </w:numPr>
        <w:overflowPunct w:val="0"/>
        <w:autoSpaceDE w:val="0"/>
        <w:autoSpaceDN w:val="0"/>
        <w:adjustRightInd w:val="0"/>
        <w:snapToGrid w:val="0"/>
        <w:spacing w:after="100"/>
        <w:textAlignment w:val="baseline"/>
        <w:rPr>
          <w:sz w:val="21"/>
          <w:szCs w:val="21"/>
          <w:lang w:eastAsia="zh-CN"/>
        </w:rPr>
      </w:pPr>
      <w:r>
        <w:rPr>
          <w:sz w:val="21"/>
          <w:szCs w:val="21"/>
          <w:lang w:eastAsia="zh-CN"/>
        </w:rPr>
        <w:t>UE is not expected to transmit in NR for Case 1.</w:t>
      </w:r>
    </w:p>
    <w:p w14:paraId="0B4952D7" w14:textId="75511D90" w:rsidR="00AA66CC" w:rsidRPr="004155B0" w:rsidRDefault="00AA66CC" w:rsidP="00AA66CC">
      <w:pPr>
        <w:numPr>
          <w:ilvl w:val="1"/>
          <w:numId w:val="28"/>
        </w:numPr>
        <w:overflowPunct w:val="0"/>
        <w:autoSpaceDE w:val="0"/>
        <w:autoSpaceDN w:val="0"/>
        <w:adjustRightInd w:val="0"/>
        <w:snapToGrid w:val="0"/>
        <w:spacing w:after="100"/>
        <w:textAlignment w:val="baseline"/>
        <w:rPr>
          <w:rFonts w:hint="eastAsia"/>
          <w:sz w:val="21"/>
          <w:szCs w:val="21"/>
          <w:lang w:eastAsia="zh-CN"/>
        </w:rPr>
      </w:pPr>
      <w:r w:rsidRPr="00C710E1">
        <w:rPr>
          <w:sz w:val="21"/>
          <w:szCs w:val="21"/>
          <w:lang w:eastAsia="zh-CN"/>
        </w:rPr>
        <w:t>No change to LTE operation</w:t>
      </w:r>
      <w:r>
        <w:rPr>
          <w:sz w:val="21"/>
          <w:szCs w:val="21"/>
          <w:lang w:eastAsia="zh-CN"/>
        </w:rPr>
        <w:t>.</w:t>
      </w:r>
    </w:p>
    <w:p w14:paraId="16FBBAD4" w14:textId="77777777" w:rsidR="00AA66CC" w:rsidRPr="00C12D3F" w:rsidRDefault="00AA66CC" w:rsidP="00AA66CC">
      <w:pPr>
        <w:numPr>
          <w:ilvl w:val="0"/>
          <w:numId w:val="9"/>
        </w:numPr>
        <w:overflowPunct w:val="0"/>
        <w:autoSpaceDE w:val="0"/>
        <w:autoSpaceDN w:val="0"/>
        <w:adjustRightInd w:val="0"/>
        <w:snapToGrid w:val="0"/>
        <w:spacing w:after="100"/>
        <w:textAlignment w:val="baseline"/>
        <w:rPr>
          <w:sz w:val="21"/>
          <w:szCs w:val="21"/>
          <w:lang w:eastAsia="zh-CN"/>
        </w:rPr>
      </w:pPr>
      <w:r w:rsidRPr="00C12D3F">
        <w:rPr>
          <w:sz w:val="21"/>
          <w:szCs w:val="21"/>
          <w:lang w:eastAsia="zh-CN"/>
        </w:rPr>
        <w:t xml:space="preserve">Option </w:t>
      </w:r>
      <w:r>
        <w:rPr>
          <w:sz w:val="21"/>
          <w:szCs w:val="21"/>
          <w:lang w:eastAsia="zh-CN"/>
        </w:rPr>
        <w:t>2</w:t>
      </w:r>
      <w:r w:rsidRPr="00C12D3F">
        <w:rPr>
          <w:sz w:val="21"/>
          <w:szCs w:val="21"/>
          <w:lang w:eastAsia="zh-CN"/>
        </w:rPr>
        <w:t>: Reuse Rel-15 EN-DC HARQ timing case 1 with FDD PCell</w:t>
      </w:r>
    </w:p>
    <w:p w14:paraId="523B1DBF" w14:textId="77777777" w:rsidR="00AA66CC" w:rsidRDefault="00AA66CC" w:rsidP="00AA66CC">
      <w:pPr>
        <w:numPr>
          <w:ilvl w:val="1"/>
          <w:numId w:val="28"/>
        </w:numPr>
        <w:overflowPunct w:val="0"/>
        <w:autoSpaceDE w:val="0"/>
        <w:autoSpaceDN w:val="0"/>
        <w:adjustRightInd w:val="0"/>
        <w:snapToGrid w:val="0"/>
        <w:spacing w:after="100"/>
        <w:textAlignment w:val="baseline"/>
        <w:rPr>
          <w:sz w:val="21"/>
          <w:szCs w:val="21"/>
          <w:lang w:eastAsia="zh-CN"/>
        </w:rPr>
      </w:pPr>
      <w:r w:rsidRPr="00C710E1">
        <w:rPr>
          <w:sz w:val="21"/>
          <w:szCs w:val="21"/>
          <w:lang w:eastAsia="zh-CN"/>
        </w:rPr>
        <w:t>UE assumes always Case 1 in LTE subframes designated as UL in the reference DL/UL configuration and Case 2 in the remaining subframes</w:t>
      </w:r>
      <w:r>
        <w:rPr>
          <w:sz w:val="21"/>
          <w:szCs w:val="21"/>
          <w:lang w:eastAsia="zh-CN"/>
        </w:rPr>
        <w:t xml:space="preserve">. </w:t>
      </w:r>
    </w:p>
    <w:p w14:paraId="40F11435" w14:textId="77777777" w:rsidR="00AA66CC" w:rsidRDefault="00AA66CC" w:rsidP="00AA66CC">
      <w:pPr>
        <w:numPr>
          <w:ilvl w:val="2"/>
          <w:numId w:val="28"/>
        </w:numPr>
        <w:overflowPunct w:val="0"/>
        <w:autoSpaceDE w:val="0"/>
        <w:autoSpaceDN w:val="0"/>
        <w:adjustRightInd w:val="0"/>
        <w:snapToGrid w:val="0"/>
        <w:spacing w:after="100"/>
        <w:textAlignment w:val="baseline"/>
        <w:rPr>
          <w:sz w:val="21"/>
          <w:szCs w:val="21"/>
          <w:lang w:eastAsia="zh-CN"/>
        </w:rPr>
      </w:pPr>
      <w:r w:rsidRPr="00C710E1">
        <w:rPr>
          <w:sz w:val="21"/>
          <w:szCs w:val="21"/>
          <w:lang w:eastAsia="zh-CN"/>
        </w:rPr>
        <w:t>In LTE subframes designated as UL in the reference DL/UL configuration, UE is expected to be able to simultaneously transmit in LTE and NR, if NR carrier is configured with 1 port PUSCH/SRS transmission.</w:t>
      </w:r>
      <w:r>
        <w:rPr>
          <w:sz w:val="21"/>
          <w:szCs w:val="21"/>
          <w:lang w:eastAsia="zh-CN"/>
        </w:rPr>
        <w:t xml:space="preserve"> </w:t>
      </w:r>
    </w:p>
    <w:p w14:paraId="6EFD642B" w14:textId="4AAD5002" w:rsidR="00AA66CC" w:rsidRPr="004155B0" w:rsidRDefault="00AA66CC" w:rsidP="00AA66CC">
      <w:pPr>
        <w:numPr>
          <w:ilvl w:val="1"/>
          <w:numId w:val="28"/>
        </w:numPr>
        <w:overflowPunct w:val="0"/>
        <w:autoSpaceDE w:val="0"/>
        <w:autoSpaceDN w:val="0"/>
        <w:adjustRightInd w:val="0"/>
        <w:snapToGrid w:val="0"/>
        <w:spacing w:after="100"/>
        <w:textAlignment w:val="baseline"/>
        <w:rPr>
          <w:rFonts w:hint="eastAsia"/>
          <w:sz w:val="21"/>
          <w:szCs w:val="21"/>
          <w:lang w:eastAsia="zh-CN"/>
        </w:rPr>
      </w:pPr>
      <w:r w:rsidRPr="00C710E1">
        <w:rPr>
          <w:sz w:val="21"/>
          <w:szCs w:val="21"/>
          <w:lang w:eastAsia="zh-CN"/>
        </w:rPr>
        <w:t>No change to LTE operation</w:t>
      </w:r>
      <w:r>
        <w:rPr>
          <w:sz w:val="21"/>
          <w:szCs w:val="21"/>
          <w:lang w:eastAsia="zh-CN"/>
        </w:rPr>
        <w:t>.</w:t>
      </w:r>
    </w:p>
    <w:p w14:paraId="09F8C77A" w14:textId="77777777" w:rsidR="00AA66CC" w:rsidRPr="00C12D3F" w:rsidRDefault="00AA66CC" w:rsidP="00AA66CC">
      <w:pPr>
        <w:numPr>
          <w:ilvl w:val="0"/>
          <w:numId w:val="9"/>
        </w:numPr>
        <w:overflowPunct w:val="0"/>
        <w:autoSpaceDE w:val="0"/>
        <w:autoSpaceDN w:val="0"/>
        <w:adjustRightInd w:val="0"/>
        <w:snapToGrid w:val="0"/>
        <w:spacing w:after="100"/>
        <w:textAlignment w:val="baseline"/>
        <w:rPr>
          <w:sz w:val="21"/>
          <w:szCs w:val="21"/>
          <w:lang w:eastAsia="zh-CN"/>
        </w:rPr>
      </w:pPr>
      <w:r>
        <w:rPr>
          <w:sz w:val="21"/>
          <w:szCs w:val="21"/>
          <w:lang w:eastAsia="zh-CN"/>
        </w:rPr>
        <w:t>Option 3</w:t>
      </w:r>
      <w:r w:rsidRPr="00C12D3F">
        <w:rPr>
          <w:sz w:val="21"/>
          <w:szCs w:val="21"/>
          <w:lang w:eastAsia="zh-CN"/>
        </w:rPr>
        <w:t>: Reuse Rel-16 EN-DC HARQ timing case 1 with FDD PCell</w:t>
      </w:r>
    </w:p>
    <w:p w14:paraId="28093E8E" w14:textId="77777777" w:rsidR="00AA66CC" w:rsidRDefault="00AA66CC" w:rsidP="00AA66CC">
      <w:pPr>
        <w:numPr>
          <w:ilvl w:val="1"/>
          <w:numId w:val="28"/>
        </w:numPr>
        <w:overflowPunct w:val="0"/>
        <w:autoSpaceDE w:val="0"/>
        <w:autoSpaceDN w:val="0"/>
        <w:adjustRightInd w:val="0"/>
        <w:snapToGrid w:val="0"/>
        <w:spacing w:after="100"/>
        <w:textAlignment w:val="baseline"/>
        <w:rPr>
          <w:sz w:val="21"/>
          <w:szCs w:val="21"/>
          <w:lang w:eastAsia="zh-CN"/>
        </w:rPr>
      </w:pPr>
      <w:r w:rsidRPr="00775E09">
        <w:rPr>
          <w:sz w:val="21"/>
          <w:szCs w:val="21"/>
          <w:lang w:eastAsia="zh-CN"/>
        </w:rPr>
        <w:t>UE assumes always Case 1 in both LTE subframes designated as UL in the reference DL/UL configuration and subframes where LTE PRACH is transmitting, and always assume Case 2 in the remaining subframes</w:t>
      </w:r>
      <w:r>
        <w:rPr>
          <w:sz w:val="21"/>
          <w:szCs w:val="21"/>
          <w:lang w:eastAsia="zh-CN"/>
        </w:rPr>
        <w:t xml:space="preserve">. </w:t>
      </w:r>
    </w:p>
    <w:p w14:paraId="05B1A003" w14:textId="77777777" w:rsidR="00AA66CC" w:rsidRDefault="00AA66CC" w:rsidP="00AA66CC">
      <w:pPr>
        <w:numPr>
          <w:ilvl w:val="2"/>
          <w:numId w:val="28"/>
        </w:numPr>
        <w:overflowPunct w:val="0"/>
        <w:autoSpaceDE w:val="0"/>
        <w:autoSpaceDN w:val="0"/>
        <w:adjustRightInd w:val="0"/>
        <w:snapToGrid w:val="0"/>
        <w:spacing w:after="100"/>
        <w:textAlignment w:val="baseline"/>
        <w:rPr>
          <w:sz w:val="21"/>
          <w:szCs w:val="21"/>
          <w:lang w:eastAsia="zh-CN"/>
        </w:rPr>
      </w:pPr>
      <w:r>
        <w:rPr>
          <w:sz w:val="21"/>
          <w:szCs w:val="21"/>
          <w:lang w:eastAsia="zh-CN"/>
        </w:rPr>
        <w:t>UE is not expected to transmit in NR for Case 1.</w:t>
      </w:r>
    </w:p>
    <w:p w14:paraId="0A543F14" w14:textId="77777777" w:rsidR="00AA66CC" w:rsidRDefault="00AA66CC" w:rsidP="00AA66CC">
      <w:pPr>
        <w:numPr>
          <w:ilvl w:val="1"/>
          <w:numId w:val="28"/>
        </w:numPr>
        <w:overflowPunct w:val="0"/>
        <w:autoSpaceDE w:val="0"/>
        <w:autoSpaceDN w:val="0"/>
        <w:adjustRightInd w:val="0"/>
        <w:snapToGrid w:val="0"/>
        <w:spacing w:after="100"/>
        <w:textAlignment w:val="baseline"/>
        <w:rPr>
          <w:sz w:val="21"/>
          <w:szCs w:val="21"/>
          <w:lang w:eastAsia="zh-CN"/>
        </w:rPr>
      </w:pPr>
      <w:r w:rsidRPr="00775E09">
        <w:rPr>
          <w:sz w:val="21"/>
          <w:szCs w:val="21"/>
          <w:lang w:eastAsia="zh-CN"/>
        </w:rPr>
        <w:softHyphen/>
        <w:t>No change to LTE operation</w:t>
      </w:r>
      <w:r>
        <w:rPr>
          <w:sz w:val="21"/>
          <w:szCs w:val="21"/>
          <w:lang w:eastAsia="zh-CN"/>
        </w:rPr>
        <w:t xml:space="preserve">. </w:t>
      </w:r>
    </w:p>
    <w:p w14:paraId="5D048747" w14:textId="77777777" w:rsidR="00AA66CC" w:rsidRDefault="00AA66CC" w:rsidP="00AA66CC">
      <w:pPr>
        <w:numPr>
          <w:ilvl w:val="1"/>
          <w:numId w:val="28"/>
        </w:numPr>
        <w:overflowPunct w:val="0"/>
        <w:autoSpaceDE w:val="0"/>
        <w:autoSpaceDN w:val="0"/>
        <w:adjustRightInd w:val="0"/>
        <w:snapToGrid w:val="0"/>
        <w:spacing w:after="100"/>
        <w:textAlignment w:val="baseline"/>
        <w:rPr>
          <w:sz w:val="21"/>
          <w:szCs w:val="21"/>
          <w:lang w:eastAsia="zh-CN"/>
        </w:rPr>
      </w:pPr>
      <w:r w:rsidRPr="00775E09">
        <w:rPr>
          <w:sz w:val="21"/>
          <w:szCs w:val="21"/>
          <w:lang w:eastAsia="zh-CN"/>
        </w:rPr>
        <w:t>UE PRACH resource configurations are not limited to the uplink subframes given by the HARQ timing case 1 configuration</w:t>
      </w:r>
      <w:r>
        <w:rPr>
          <w:sz w:val="21"/>
          <w:szCs w:val="21"/>
          <w:lang w:eastAsia="zh-CN"/>
        </w:rPr>
        <w:t xml:space="preserve">. </w:t>
      </w:r>
    </w:p>
    <w:p w14:paraId="0CA79029" w14:textId="4FA1AB31" w:rsidR="00AA66CC" w:rsidRPr="004155B0" w:rsidRDefault="00AA66CC" w:rsidP="00AA66CC">
      <w:pPr>
        <w:numPr>
          <w:ilvl w:val="1"/>
          <w:numId w:val="28"/>
        </w:numPr>
        <w:overflowPunct w:val="0"/>
        <w:autoSpaceDE w:val="0"/>
        <w:autoSpaceDN w:val="0"/>
        <w:adjustRightInd w:val="0"/>
        <w:snapToGrid w:val="0"/>
        <w:spacing w:after="100"/>
        <w:textAlignment w:val="baseline"/>
        <w:rPr>
          <w:rFonts w:hint="eastAsia"/>
          <w:sz w:val="21"/>
          <w:szCs w:val="21"/>
          <w:lang w:eastAsia="zh-CN"/>
        </w:rPr>
      </w:pPr>
      <w:r w:rsidRPr="00775E09">
        <w:rPr>
          <w:sz w:val="21"/>
          <w:szCs w:val="21"/>
          <w:lang w:eastAsia="zh-CN"/>
        </w:rPr>
        <w:softHyphen/>
        <w:t>For UE capable of dynamic power sharing, if the UE’s LTE PRACH transmission collides with NR uplink transmission, LTE uplink transmission is prioritized.</w:t>
      </w:r>
    </w:p>
    <w:p w14:paraId="1352212E" w14:textId="77777777" w:rsidR="00AA66CC" w:rsidRPr="00C12D3F" w:rsidRDefault="00AA66CC" w:rsidP="00AA66CC">
      <w:pPr>
        <w:numPr>
          <w:ilvl w:val="0"/>
          <w:numId w:val="9"/>
        </w:numPr>
        <w:overflowPunct w:val="0"/>
        <w:autoSpaceDE w:val="0"/>
        <w:autoSpaceDN w:val="0"/>
        <w:adjustRightInd w:val="0"/>
        <w:snapToGrid w:val="0"/>
        <w:spacing w:after="100"/>
        <w:textAlignment w:val="baseline"/>
        <w:rPr>
          <w:sz w:val="21"/>
          <w:szCs w:val="21"/>
          <w:lang w:eastAsia="zh-CN"/>
        </w:rPr>
      </w:pPr>
      <w:r>
        <w:rPr>
          <w:sz w:val="21"/>
          <w:szCs w:val="21"/>
          <w:lang w:eastAsia="zh-CN"/>
        </w:rPr>
        <w:t>Option 4</w:t>
      </w:r>
      <w:r w:rsidRPr="00C12D3F">
        <w:rPr>
          <w:sz w:val="21"/>
          <w:szCs w:val="21"/>
          <w:lang w:eastAsia="zh-CN"/>
        </w:rPr>
        <w:t>: Reuse Rel-16 EN-DC HARQ timing case 1 with FDD PCell</w:t>
      </w:r>
    </w:p>
    <w:p w14:paraId="50CFA299" w14:textId="77777777" w:rsidR="00AA66CC" w:rsidRDefault="00AA66CC" w:rsidP="00AA66CC">
      <w:pPr>
        <w:numPr>
          <w:ilvl w:val="1"/>
          <w:numId w:val="28"/>
        </w:numPr>
        <w:overflowPunct w:val="0"/>
        <w:autoSpaceDE w:val="0"/>
        <w:autoSpaceDN w:val="0"/>
        <w:adjustRightInd w:val="0"/>
        <w:snapToGrid w:val="0"/>
        <w:spacing w:after="100"/>
        <w:textAlignment w:val="baseline"/>
        <w:rPr>
          <w:sz w:val="21"/>
          <w:szCs w:val="21"/>
          <w:lang w:eastAsia="zh-CN"/>
        </w:rPr>
      </w:pPr>
      <w:r w:rsidRPr="00775E09">
        <w:rPr>
          <w:sz w:val="21"/>
          <w:szCs w:val="21"/>
          <w:lang w:eastAsia="zh-CN"/>
        </w:rPr>
        <w:t>UE assumes always Case 1 in both LTE subframes designated as UL in the reference DL/UL configuration and subframes where LTE PRACH is transmitting, and always assume Case 2 in the remaining subframes</w:t>
      </w:r>
      <w:r>
        <w:rPr>
          <w:sz w:val="21"/>
          <w:szCs w:val="21"/>
          <w:lang w:eastAsia="zh-CN"/>
        </w:rPr>
        <w:t xml:space="preserve">. </w:t>
      </w:r>
    </w:p>
    <w:p w14:paraId="489DACF6" w14:textId="77777777" w:rsidR="00AA66CC" w:rsidRDefault="00AA66CC" w:rsidP="00AA66CC">
      <w:pPr>
        <w:numPr>
          <w:ilvl w:val="2"/>
          <w:numId w:val="28"/>
        </w:numPr>
        <w:overflowPunct w:val="0"/>
        <w:autoSpaceDE w:val="0"/>
        <w:autoSpaceDN w:val="0"/>
        <w:adjustRightInd w:val="0"/>
        <w:snapToGrid w:val="0"/>
        <w:spacing w:after="100"/>
        <w:textAlignment w:val="baseline"/>
        <w:rPr>
          <w:sz w:val="21"/>
          <w:szCs w:val="21"/>
          <w:lang w:eastAsia="zh-CN"/>
        </w:rPr>
      </w:pPr>
      <w:r w:rsidRPr="00775E09">
        <w:rPr>
          <w:sz w:val="21"/>
          <w:szCs w:val="21"/>
          <w:lang w:eastAsia="zh-CN"/>
        </w:rPr>
        <w:t>In LTE subframes designated as UL in the reference DL/UL configuration, UE is expected to be able to simultaneously transmit in LTE and NR, if NR carrier is configured with 1 port PUSCH/SRS transmission.</w:t>
      </w:r>
      <w:r>
        <w:rPr>
          <w:sz w:val="21"/>
          <w:szCs w:val="21"/>
          <w:lang w:eastAsia="zh-CN"/>
        </w:rPr>
        <w:t xml:space="preserve"> </w:t>
      </w:r>
    </w:p>
    <w:p w14:paraId="640129FD" w14:textId="77777777" w:rsidR="00AA66CC" w:rsidRDefault="00AA66CC" w:rsidP="00AA66CC">
      <w:pPr>
        <w:numPr>
          <w:ilvl w:val="1"/>
          <w:numId w:val="28"/>
        </w:numPr>
        <w:overflowPunct w:val="0"/>
        <w:autoSpaceDE w:val="0"/>
        <w:autoSpaceDN w:val="0"/>
        <w:adjustRightInd w:val="0"/>
        <w:snapToGrid w:val="0"/>
        <w:spacing w:after="100"/>
        <w:textAlignment w:val="baseline"/>
        <w:rPr>
          <w:sz w:val="21"/>
          <w:szCs w:val="21"/>
          <w:lang w:eastAsia="zh-CN"/>
        </w:rPr>
      </w:pPr>
      <w:r w:rsidRPr="00775E09">
        <w:rPr>
          <w:sz w:val="21"/>
          <w:szCs w:val="21"/>
          <w:lang w:eastAsia="zh-CN"/>
        </w:rPr>
        <w:softHyphen/>
        <w:t>No change to LTE operation</w:t>
      </w:r>
      <w:r>
        <w:rPr>
          <w:sz w:val="21"/>
          <w:szCs w:val="21"/>
          <w:lang w:eastAsia="zh-CN"/>
        </w:rPr>
        <w:t xml:space="preserve">. </w:t>
      </w:r>
    </w:p>
    <w:p w14:paraId="1BB4B9D6" w14:textId="77777777" w:rsidR="00AA66CC" w:rsidRDefault="00AA66CC" w:rsidP="00AA66CC">
      <w:pPr>
        <w:numPr>
          <w:ilvl w:val="1"/>
          <w:numId w:val="28"/>
        </w:numPr>
        <w:overflowPunct w:val="0"/>
        <w:autoSpaceDE w:val="0"/>
        <w:autoSpaceDN w:val="0"/>
        <w:adjustRightInd w:val="0"/>
        <w:snapToGrid w:val="0"/>
        <w:spacing w:after="100"/>
        <w:textAlignment w:val="baseline"/>
        <w:rPr>
          <w:sz w:val="21"/>
          <w:szCs w:val="21"/>
          <w:lang w:eastAsia="zh-CN"/>
        </w:rPr>
      </w:pPr>
      <w:r w:rsidRPr="00775E09">
        <w:rPr>
          <w:sz w:val="21"/>
          <w:szCs w:val="21"/>
          <w:lang w:eastAsia="zh-CN"/>
        </w:rPr>
        <w:t>UE PRACH resource configurations are not limited to the uplink subframes given by the HARQ timing case 1 configuration</w:t>
      </w:r>
      <w:r>
        <w:rPr>
          <w:sz w:val="21"/>
          <w:szCs w:val="21"/>
          <w:lang w:eastAsia="zh-CN"/>
        </w:rPr>
        <w:t xml:space="preserve">. </w:t>
      </w:r>
    </w:p>
    <w:p w14:paraId="01C6A959" w14:textId="0082103F" w:rsidR="00AA66CC" w:rsidRDefault="00AA66CC" w:rsidP="00AA66CC">
      <w:pPr>
        <w:pStyle w:val="a0"/>
        <w:overflowPunct w:val="0"/>
        <w:autoSpaceDE w:val="0"/>
        <w:autoSpaceDN w:val="0"/>
        <w:adjustRightInd w:val="0"/>
        <w:textAlignment w:val="baseline"/>
        <w:rPr>
          <w:sz w:val="21"/>
          <w:szCs w:val="21"/>
          <w:lang w:eastAsia="zh-CN"/>
        </w:rPr>
      </w:pPr>
      <w:r w:rsidRPr="00775E09">
        <w:rPr>
          <w:sz w:val="21"/>
          <w:szCs w:val="21"/>
          <w:lang w:eastAsia="zh-CN"/>
        </w:rPr>
        <w:softHyphen/>
      </w:r>
      <w:r w:rsidR="004155B0">
        <w:rPr>
          <w:sz w:val="21"/>
          <w:szCs w:val="21"/>
          <w:lang w:eastAsia="zh-CN"/>
        </w:rPr>
        <w:t xml:space="preserve">In general, </w:t>
      </w:r>
      <w:r w:rsidR="00DA7045">
        <w:rPr>
          <w:sz w:val="21"/>
          <w:szCs w:val="21"/>
          <w:lang w:eastAsia="zh-CN"/>
        </w:rPr>
        <w:t xml:space="preserve">option 1 and 3 trying to avoid simultaneous transmission for LTE and NR while option 2 and 4 allows the simultaneous transmission in case NR has single port UL transmission. </w:t>
      </w:r>
      <w:r w:rsidR="00FF1604">
        <w:rPr>
          <w:sz w:val="21"/>
          <w:szCs w:val="21"/>
          <w:lang w:eastAsia="zh-CN"/>
        </w:rPr>
        <w:t xml:space="preserve">Given that simultaneous LTE and NR transmission has been supported in regular EN-DC operation without </w:t>
      </w:r>
      <w:r w:rsidR="00AF6F4F">
        <w:rPr>
          <w:sz w:val="21"/>
          <w:szCs w:val="21"/>
          <w:lang w:eastAsia="zh-CN"/>
        </w:rPr>
        <w:t xml:space="preserve">carrier switching gap, and the carrier switching feature intends to maximum the throughput on NR carrier by 2Tx transmission, </w:t>
      </w:r>
      <w:r w:rsidR="00AF6F4F">
        <w:rPr>
          <w:sz w:val="21"/>
          <w:szCs w:val="21"/>
          <w:lang w:eastAsia="zh-CN"/>
        </w:rPr>
        <w:lastRenderedPageBreak/>
        <w:t>we prefer to not allow simultaneous LTE and NR transmissions. The use of Rel-15 or Rel-16 TDM pattern can be based on the UE capability. Therefore, we have:</w:t>
      </w:r>
    </w:p>
    <w:p w14:paraId="18B5F45D" w14:textId="55989BDF" w:rsidR="00AF6F4F" w:rsidRPr="00850707" w:rsidRDefault="00AF6F4F" w:rsidP="00AA66CC">
      <w:pPr>
        <w:pStyle w:val="a0"/>
        <w:overflowPunct w:val="0"/>
        <w:autoSpaceDE w:val="0"/>
        <w:autoSpaceDN w:val="0"/>
        <w:adjustRightInd w:val="0"/>
        <w:textAlignment w:val="baseline"/>
        <w:rPr>
          <w:b/>
          <w:sz w:val="21"/>
          <w:szCs w:val="21"/>
          <w:lang w:eastAsia="zh-CN"/>
        </w:rPr>
      </w:pPr>
      <w:r w:rsidRPr="00850707">
        <w:rPr>
          <w:b/>
          <w:sz w:val="21"/>
          <w:szCs w:val="21"/>
          <w:u w:val="single"/>
          <w:lang w:eastAsia="zh-CN"/>
        </w:rPr>
        <w:t xml:space="preserve">Proposal 1: </w:t>
      </w:r>
      <w:r w:rsidR="001A4924" w:rsidRPr="00850707">
        <w:rPr>
          <w:sz w:val="21"/>
          <w:szCs w:val="21"/>
          <w:lang w:eastAsia="zh-CN"/>
        </w:rPr>
        <w:t>For EN-DC, s</w:t>
      </w:r>
      <w:r w:rsidRPr="00850707">
        <w:rPr>
          <w:sz w:val="21"/>
          <w:szCs w:val="21"/>
          <w:lang w:eastAsia="zh-CN"/>
        </w:rPr>
        <w:t>upport following options as UE capability</w:t>
      </w:r>
      <w:r w:rsidRPr="00850707">
        <w:rPr>
          <w:b/>
          <w:sz w:val="21"/>
          <w:szCs w:val="21"/>
          <w:lang w:eastAsia="zh-CN"/>
        </w:rPr>
        <w:t xml:space="preserve"> </w:t>
      </w:r>
    </w:p>
    <w:p w14:paraId="61C185C8" w14:textId="77777777" w:rsidR="00AF6F4F" w:rsidRPr="00C12D3F" w:rsidRDefault="00AF6F4F" w:rsidP="00AF6F4F">
      <w:pPr>
        <w:numPr>
          <w:ilvl w:val="0"/>
          <w:numId w:val="9"/>
        </w:numPr>
        <w:overflowPunct w:val="0"/>
        <w:autoSpaceDE w:val="0"/>
        <w:autoSpaceDN w:val="0"/>
        <w:adjustRightInd w:val="0"/>
        <w:snapToGrid w:val="0"/>
        <w:spacing w:after="100"/>
        <w:textAlignment w:val="baseline"/>
        <w:rPr>
          <w:sz w:val="21"/>
          <w:szCs w:val="21"/>
          <w:lang w:eastAsia="zh-CN"/>
        </w:rPr>
      </w:pPr>
      <w:r w:rsidRPr="00C12D3F">
        <w:rPr>
          <w:sz w:val="21"/>
          <w:szCs w:val="21"/>
          <w:lang w:eastAsia="zh-CN"/>
        </w:rPr>
        <w:t>Option 1: Reuse Rel-15 EN-DC HARQ timing case 1 with FDD PCell</w:t>
      </w:r>
    </w:p>
    <w:p w14:paraId="5836442A" w14:textId="77777777" w:rsidR="00AF6F4F" w:rsidRDefault="00AF6F4F" w:rsidP="00AF6F4F">
      <w:pPr>
        <w:numPr>
          <w:ilvl w:val="1"/>
          <w:numId w:val="28"/>
        </w:numPr>
        <w:overflowPunct w:val="0"/>
        <w:autoSpaceDE w:val="0"/>
        <w:autoSpaceDN w:val="0"/>
        <w:adjustRightInd w:val="0"/>
        <w:snapToGrid w:val="0"/>
        <w:spacing w:after="100"/>
        <w:textAlignment w:val="baseline"/>
        <w:rPr>
          <w:sz w:val="21"/>
          <w:szCs w:val="21"/>
          <w:lang w:eastAsia="zh-CN"/>
        </w:rPr>
      </w:pPr>
      <w:r w:rsidRPr="00C710E1">
        <w:rPr>
          <w:sz w:val="21"/>
          <w:szCs w:val="21"/>
          <w:lang w:eastAsia="zh-CN"/>
        </w:rPr>
        <w:t>UE assumes always Case 1 in LTE subframes designated as UL in the reference DL/UL configuration and Case 2 in the remaining subframes</w:t>
      </w:r>
      <w:r>
        <w:rPr>
          <w:sz w:val="21"/>
          <w:szCs w:val="21"/>
          <w:lang w:eastAsia="zh-CN"/>
        </w:rPr>
        <w:t xml:space="preserve">. </w:t>
      </w:r>
    </w:p>
    <w:p w14:paraId="34E1D86C" w14:textId="77777777" w:rsidR="00AF6F4F" w:rsidRDefault="00AF6F4F" w:rsidP="00AF6F4F">
      <w:pPr>
        <w:numPr>
          <w:ilvl w:val="2"/>
          <w:numId w:val="28"/>
        </w:numPr>
        <w:overflowPunct w:val="0"/>
        <w:autoSpaceDE w:val="0"/>
        <w:autoSpaceDN w:val="0"/>
        <w:adjustRightInd w:val="0"/>
        <w:snapToGrid w:val="0"/>
        <w:spacing w:after="100"/>
        <w:textAlignment w:val="baseline"/>
        <w:rPr>
          <w:sz w:val="21"/>
          <w:szCs w:val="21"/>
          <w:lang w:eastAsia="zh-CN"/>
        </w:rPr>
      </w:pPr>
      <w:r>
        <w:rPr>
          <w:sz w:val="21"/>
          <w:szCs w:val="21"/>
          <w:lang w:eastAsia="zh-CN"/>
        </w:rPr>
        <w:t>UE is not expected to transmit in NR for Case 1.</w:t>
      </w:r>
    </w:p>
    <w:p w14:paraId="573886EB" w14:textId="77777777" w:rsidR="00AF6F4F" w:rsidRPr="004155B0" w:rsidRDefault="00AF6F4F" w:rsidP="00AF6F4F">
      <w:pPr>
        <w:numPr>
          <w:ilvl w:val="1"/>
          <w:numId w:val="28"/>
        </w:numPr>
        <w:overflowPunct w:val="0"/>
        <w:autoSpaceDE w:val="0"/>
        <w:autoSpaceDN w:val="0"/>
        <w:adjustRightInd w:val="0"/>
        <w:snapToGrid w:val="0"/>
        <w:spacing w:after="100"/>
        <w:textAlignment w:val="baseline"/>
        <w:rPr>
          <w:rFonts w:hint="eastAsia"/>
          <w:sz w:val="21"/>
          <w:szCs w:val="21"/>
          <w:lang w:eastAsia="zh-CN"/>
        </w:rPr>
      </w:pPr>
      <w:r w:rsidRPr="00C710E1">
        <w:rPr>
          <w:sz w:val="21"/>
          <w:szCs w:val="21"/>
          <w:lang w:eastAsia="zh-CN"/>
        </w:rPr>
        <w:t>No change to LTE operation</w:t>
      </w:r>
      <w:r>
        <w:rPr>
          <w:sz w:val="21"/>
          <w:szCs w:val="21"/>
          <w:lang w:eastAsia="zh-CN"/>
        </w:rPr>
        <w:t>.</w:t>
      </w:r>
    </w:p>
    <w:p w14:paraId="503341EF" w14:textId="77777777" w:rsidR="00AF6F4F" w:rsidRPr="00C12D3F" w:rsidRDefault="00AF6F4F" w:rsidP="00AF6F4F">
      <w:pPr>
        <w:numPr>
          <w:ilvl w:val="0"/>
          <w:numId w:val="9"/>
        </w:numPr>
        <w:overflowPunct w:val="0"/>
        <w:autoSpaceDE w:val="0"/>
        <w:autoSpaceDN w:val="0"/>
        <w:adjustRightInd w:val="0"/>
        <w:snapToGrid w:val="0"/>
        <w:spacing w:after="100"/>
        <w:textAlignment w:val="baseline"/>
        <w:rPr>
          <w:sz w:val="21"/>
          <w:szCs w:val="21"/>
          <w:lang w:eastAsia="zh-CN"/>
        </w:rPr>
      </w:pPr>
      <w:r>
        <w:rPr>
          <w:sz w:val="21"/>
          <w:szCs w:val="21"/>
          <w:lang w:eastAsia="zh-CN"/>
        </w:rPr>
        <w:t>Option 3</w:t>
      </w:r>
      <w:r w:rsidRPr="00C12D3F">
        <w:rPr>
          <w:sz w:val="21"/>
          <w:szCs w:val="21"/>
          <w:lang w:eastAsia="zh-CN"/>
        </w:rPr>
        <w:t>: Reuse Rel-16 EN-DC HARQ timing case 1 with FDD PCell</w:t>
      </w:r>
    </w:p>
    <w:p w14:paraId="597558BF" w14:textId="77777777" w:rsidR="00AF6F4F" w:rsidRDefault="00AF6F4F" w:rsidP="00AF6F4F">
      <w:pPr>
        <w:numPr>
          <w:ilvl w:val="1"/>
          <w:numId w:val="28"/>
        </w:numPr>
        <w:overflowPunct w:val="0"/>
        <w:autoSpaceDE w:val="0"/>
        <w:autoSpaceDN w:val="0"/>
        <w:adjustRightInd w:val="0"/>
        <w:snapToGrid w:val="0"/>
        <w:spacing w:after="100"/>
        <w:textAlignment w:val="baseline"/>
        <w:rPr>
          <w:sz w:val="21"/>
          <w:szCs w:val="21"/>
          <w:lang w:eastAsia="zh-CN"/>
        </w:rPr>
      </w:pPr>
      <w:r w:rsidRPr="00775E09">
        <w:rPr>
          <w:sz w:val="21"/>
          <w:szCs w:val="21"/>
          <w:lang w:eastAsia="zh-CN"/>
        </w:rPr>
        <w:t>UE assumes always Case 1 in both LTE subframes designated as UL in the reference DL/UL configuration and subframes where LTE PRACH is transmitting, and always assume Case 2 in the remaining subframes</w:t>
      </w:r>
      <w:r>
        <w:rPr>
          <w:sz w:val="21"/>
          <w:szCs w:val="21"/>
          <w:lang w:eastAsia="zh-CN"/>
        </w:rPr>
        <w:t xml:space="preserve">. </w:t>
      </w:r>
    </w:p>
    <w:p w14:paraId="05DA78F2" w14:textId="77777777" w:rsidR="00AF6F4F" w:rsidRDefault="00AF6F4F" w:rsidP="00AF6F4F">
      <w:pPr>
        <w:numPr>
          <w:ilvl w:val="2"/>
          <w:numId w:val="28"/>
        </w:numPr>
        <w:overflowPunct w:val="0"/>
        <w:autoSpaceDE w:val="0"/>
        <w:autoSpaceDN w:val="0"/>
        <w:adjustRightInd w:val="0"/>
        <w:snapToGrid w:val="0"/>
        <w:spacing w:after="100"/>
        <w:textAlignment w:val="baseline"/>
        <w:rPr>
          <w:sz w:val="21"/>
          <w:szCs w:val="21"/>
          <w:lang w:eastAsia="zh-CN"/>
        </w:rPr>
      </w:pPr>
      <w:r>
        <w:rPr>
          <w:sz w:val="21"/>
          <w:szCs w:val="21"/>
          <w:lang w:eastAsia="zh-CN"/>
        </w:rPr>
        <w:t>UE is not expected to transmit in NR for Case 1.</w:t>
      </w:r>
    </w:p>
    <w:p w14:paraId="295EA26C" w14:textId="77777777" w:rsidR="00AF6F4F" w:rsidRDefault="00AF6F4F" w:rsidP="00AF6F4F">
      <w:pPr>
        <w:numPr>
          <w:ilvl w:val="1"/>
          <w:numId w:val="28"/>
        </w:numPr>
        <w:overflowPunct w:val="0"/>
        <w:autoSpaceDE w:val="0"/>
        <w:autoSpaceDN w:val="0"/>
        <w:adjustRightInd w:val="0"/>
        <w:snapToGrid w:val="0"/>
        <w:spacing w:after="100"/>
        <w:textAlignment w:val="baseline"/>
        <w:rPr>
          <w:sz w:val="21"/>
          <w:szCs w:val="21"/>
          <w:lang w:eastAsia="zh-CN"/>
        </w:rPr>
      </w:pPr>
      <w:r w:rsidRPr="00775E09">
        <w:rPr>
          <w:sz w:val="21"/>
          <w:szCs w:val="21"/>
          <w:lang w:eastAsia="zh-CN"/>
        </w:rPr>
        <w:softHyphen/>
        <w:t>No change to LTE operation</w:t>
      </w:r>
      <w:r>
        <w:rPr>
          <w:sz w:val="21"/>
          <w:szCs w:val="21"/>
          <w:lang w:eastAsia="zh-CN"/>
        </w:rPr>
        <w:t xml:space="preserve">. </w:t>
      </w:r>
    </w:p>
    <w:p w14:paraId="2E89E027" w14:textId="77777777" w:rsidR="00AF6F4F" w:rsidRDefault="00AF6F4F" w:rsidP="00AF6F4F">
      <w:pPr>
        <w:numPr>
          <w:ilvl w:val="1"/>
          <w:numId w:val="28"/>
        </w:numPr>
        <w:overflowPunct w:val="0"/>
        <w:autoSpaceDE w:val="0"/>
        <w:autoSpaceDN w:val="0"/>
        <w:adjustRightInd w:val="0"/>
        <w:snapToGrid w:val="0"/>
        <w:spacing w:after="100"/>
        <w:textAlignment w:val="baseline"/>
        <w:rPr>
          <w:sz w:val="21"/>
          <w:szCs w:val="21"/>
          <w:lang w:eastAsia="zh-CN"/>
        </w:rPr>
      </w:pPr>
      <w:r w:rsidRPr="00775E09">
        <w:rPr>
          <w:sz w:val="21"/>
          <w:szCs w:val="21"/>
          <w:lang w:eastAsia="zh-CN"/>
        </w:rPr>
        <w:t>UE PRACH resource configurations are not limited to the uplink subframes given by the HARQ timing case 1 configuration</w:t>
      </w:r>
      <w:r>
        <w:rPr>
          <w:sz w:val="21"/>
          <w:szCs w:val="21"/>
          <w:lang w:eastAsia="zh-CN"/>
        </w:rPr>
        <w:t xml:space="preserve">. </w:t>
      </w:r>
    </w:p>
    <w:p w14:paraId="7A69069D" w14:textId="77777777" w:rsidR="00AF6F4F" w:rsidRPr="004155B0" w:rsidRDefault="00AF6F4F" w:rsidP="00AF6F4F">
      <w:pPr>
        <w:numPr>
          <w:ilvl w:val="1"/>
          <w:numId w:val="28"/>
        </w:numPr>
        <w:overflowPunct w:val="0"/>
        <w:autoSpaceDE w:val="0"/>
        <w:autoSpaceDN w:val="0"/>
        <w:adjustRightInd w:val="0"/>
        <w:snapToGrid w:val="0"/>
        <w:spacing w:after="100"/>
        <w:textAlignment w:val="baseline"/>
        <w:rPr>
          <w:rFonts w:hint="eastAsia"/>
          <w:sz w:val="21"/>
          <w:szCs w:val="21"/>
          <w:lang w:eastAsia="zh-CN"/>
        </w:rPr>
      </w:pPr>
      <w:r w:rsidRPr="00775E09">
        <w:rPr>
          <w:sz w:val="21"/>
          <w:szCs w:val="21"/>
          <w:lang w:eastAsia="zh-CN"/>
        </w:rPr>
        <w:softHyphen/>
        <w:t>For UE capable of dynamic power sharing, if the UE’s LTE PRACH transmission collides with NR uplink transmission, LTE uplink transmission is prioritized.</w:t>
      </w:r>
    </w:p>
    <w:bookmarkEnd w:id="1"/>
    <w:bookmarkEnd w:id="2"/>
    <w:p w14:paraId="360348CA" w14:textId="77777777" w:rsidR="00E4050D" w:rsidRDefault="00E4050D" w:rsidP="008871F5">
      <w:pPr>
        <w:pStyle w:val="a0"/>
        <w:rPr>
          <w:rFonts w:eastAsia="宋体"/>
          <w:u w:val="single"/>
          <w:lang w:eastAsia="zh-CN"/>
        </w:rPr>
      </w:pPr>
    </w:p>
    <w:p w14:paraId="56D84FE1" w14:textId="5691E4CC" w:rsidR="00BA4048" w:rsidRDefault="00CB6585" w:rsidP="008871F5">
      <w:pPr>
        <w:pStyle w:val="a0"/>
        <w:rPr>
          <w:rFonts w:eastAsia="宋体"/>
          <w:u w:val="single"/>
          <w:lang w:eastAsia="zh-CN"/>
        </w:rPr>
      </w:pPr>
      <w:r>
        <w:rPr>
          <w:rFonts w:eastAsia="宋体" w:hint="eastAsia"/>
          <w:u w:val="single"/>
          <w:lang w:eastAsia="zh-CN"/>
        </w:rPr>
        <w:t>UL inter-band CA</w:t>
      </w:r>
    </w:p>
    <w:p w14:paraId="5E3BFDF0" w14:textId="016E36B9" w:rsidR="00E4050D" w:rsidRDefault="00E4050D" w:rsidP="008871F5">
      <w:pPr>
        <w:pStyle w:val="a0"/>
        <w:rPr>
          <w:rFonts w:eastAsia="宋体"/>
          <w:lang w:eastAsia="zh-CN"/>
        </w:rPr>
      </w:pPr>
      <w:r>
        <w:rPr>
          <w:rFonts w:eastAsia="宋体" w:hint="eastAsia"/>
          <w:lang w:eastAsia="zh-CN"/>
        </w:rPr>
        <w:t xml:space="preserve">In UL CA case, simultaneous </w:t>
      </w:r>
      <w:r>
        <w:rPr>
          <w:rFonts w:eastAsia="宋体"/>
          <w:lang w:eastAsia="zh-CN"/>
        </w:rPr>
        <w:t>transmission</w:t>
      </w:r>
      <w:r>
        <w:rPr>
          <w:rFonts w:eastAsia="宋体" w:hint="eastAsia"/>
          <w:lang w:eastAsia="zh-CN"/>
        </w:rPr>
        <w:t xml:space="preserve"> on both UL carriers is typical in normal UL CA. However, given that UE is only capable of handling 2Tx concurrent transmission, the network scheduling which requires UE simultaneous transmission on the 1Tx and 2Tx carrier should be explicitly prohibited. </w:t>
      </w:r>
      <w:r w:rsidRPr="00E4050D">
        <w:rPr>
          <w:rFonts w:eastAsia="宋体" w:hint="eastAsia"/>
          <w:lang w:eastAsia="zh-CN"/>
        </w:rPr>
        <w:t>F</w:t>
      </w:r>
      <w:r w:rsidRPr="00E4050D">
        <w:rPr>
          <w:rFonts w:eastAsia="宋体"/>
          <w:lang w:eastAsia="zh-CN"/>
        </w:rPr>
        <w:t xml:space="preserve">or </w:t>
      </w:r>
      <w:r>
        <w:rPr>
          <w:rFonts w:eastAsia="宋体"/>
          <w:lang w:eastAsia="zh-CN"/>
        </w:rPr>
        <w:t>UL CA case, we currently have following two options</w:t>
      </w:r>
      <w:r w:rsidR="00BB10AF">
        <w:rPr>
          <w:rFonts w:eastAsia="宋体"/>
          <w:lang w:eastAsia="zh-CN"/>
        </w:rPr>
        <w:t xml:space="preserve">, as summarized in the FL summary </w:t>
      </w:r>
      <w:r w:rsidR="00BB10AF">
        <w:rPr>
          <w:rFonts w:eastAsiaTheme="minorEastAsia"/>
          <w:lang w:eastAsia="zh-CN"/>
        </w:rPr>
        <w:t>(R1-2001275)</w:t>
      </w:r>
    </w:p>
    <w:p w14:paraId="72642EE1" w14:textId="77777777" w:rsidR="00BB10AF" w:rsidRPr="00E4050D" w:rsidRDefault="00BB10AF" w:rsidP="00E4050D">
      <w:pPr>
        <w:pStyle w:val="a0"/>
        <w:numPr>
          <w:ilvl w:val="0"/>
          <w:numId w:val="25"/>
        </w:numPr>
        <w:rPr>
          <w:rFonts w:eastAsia="宋体"/>
          <w:lang w:val="en-GB" w:eastAsia="zh-CN"/>
        </w:rPr>
      </w:pPr>
      <w:r w:rsidRPr="00E4050D">
        <w:rPr>
          <w:rFonts w:eastAsia="宋体"/>
          <w:lang w:val="en-GB" w:eastAsia="zh-CN"/>
        </w:rPr>
        <w:t xml:space="preserve">Option 1: UE is not expected to be scheduled or configured with UL transmission on both carrier 1 and carrier 2 simultaneously. </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E4050D" w:rsidRPr="001B4E49" w14:paraId="081C2DAC" w14:textId="77777777" w:rsidTr="00BB10AF">
        <w:trPr>
          <w:trHeight w:val="870"/>
        </w:trPr>
        <w:tc>
          <w:tcPr>
            <w:tcW w:w="1056" w:type="dxa"/>
            <w:shd w:val="clear" w:color="auto" w:fill="auto"/>
            <w:vAlign w:val="center"/>
          </w:tcPr>
          <w:p w14:paraId="08D1E81C" w14:textId="77777777" w:rsidR="00E4050D" w:rsidRPr="001B4E49" w:rsidRDefault="00E4050D" w:rsidP="00BB10AF">
            <w:pPr>
              <w:pStyle w:val="a0"/>
              <w:jc w:val="center"/>
              <w:rPr>
                <w:sz w:val="21"/>
                <w:szCs w:val="21"/>
                <w:lang w:eastAsia="zh-CN"/>
              </w:rPr>
            </w:pPr>
          </w:p>
        </w:tc>
        <w:tc>
          <w:tcPr>
            <w:tcW w:w="2747" w:type="dxa"/>
            <w:shd w:val="clear" w:color="auto" w:fill="auto"/>
            <w:vAlign w:val="center"/>
          </w:tcPr>
          <w:p w14:paraId="77C221BB" w14:textId="77777777" w:rsidR="00E4050D" w:rsidRPr="001B4E49" w:rsidRDefault="00E4050D" w:rsidP="00BB10AF">
            <w:pPr>
              <w:pStyle w:val="a0"/>
              <w:jc w:val="center"/>
              <w:rPr>
                <w:sz w:val="21"/>
                <w:szCs w:val="21"/>
                <w:lang w:eastAsia="zh-CN"/>
              </w:rPr>
            </w:pPr>
            <w:r w:rsidRPr="001B4E49">
              <w:rPr>
                <w:sz w:val="21"/>
                <w:szCs w:val="21"/>
                <w:lang w:eastAsia="zh-CN"/>
              </w:rPr>
              <w:t xml:space="preserve">Number of </w:t>
            </w:r>
            <w:r w:rsidRPr="001B4E49">
              <w:rPr>
                <w:b/>
                <w:bCs/>
                <w:sz w:val="21"/>
                <w:szCs w:val="21"/>
                <w:lang w:eastAsia="zh-CN"/>
              </w:rPr>
              <w:t xml:space="preserve">Tx chains </w:t>
            </w:r>
            <w:r w:rsidRPr="001B4E49">
              <w:rPr>
                <w:sz w:val="21"/>
                <w:szCs w:val="21"/>
                <w:lang w:eastAsia="zh-CN"/>
              </w:rPr>
              <w:t>in WID (carrier 1 + carrier 2)</w:t>
            </w:r>
          </w:p>
        </w:tc>
        <w:tc>
          <w:tcPr>
            <w:tcW w:w="4397" w:type="dxa"/>
            <w:shd w:val="clear" w:color="auto" w:fill="auto"/>
            <w:vAlign w:val="center"/>
          </w:tcPr>
          <w:p w14:paraId="6D94FF89" w14:textId="77777777" w:rsidR="00E4050D" w:rsidRPr="001B4E49" w:rsidRDefault="00E4050D" w:rsidP="00BB10AF">
            <w:pPr>
              <w:pStyle w:val="a0"/>
              <w:jc w:val="center"/>
              <w:rPr>
                <w:sz w:val="21"/>
                <w:szCs w:val="21"/>
                <w:lang w:eastAsia="zh-CN"/>
              </w:rPr>
            </w:pPr>
            <w:r w:rsidRPr="001B4E49">
              <w:rPr>
                <w:sz w:val="21"/>
                <w:szCs w:val="21"/>
                <w:lang w:eastAsia="zh-CN"/>
              </w:rPr>
              <w:t xml:space="preserve">Number of </w:t>
            </w:r>
            <w:r w:rsidRPr="001B4E49">
              <w:rPr>
                <w:b/>
                <w:bCs/>
                <w:sz w:val="21"/>
                <w:szCs w:val="21"/>
                <w:lang w:eastAsia="zh-CN"/>
              </w:rPr>
              <w:t xml:space="preserve">antenna ports </w:t>
            </w:r>
            <w:r w:rsidRPr="001B4E49">
              <w:rPr>
                <w:sz w:val="21"/>
                <w:szCs w:val="21"/>
                <w:lang w:eastAsia="zh-CN"/>
              </w:rPr>
              <w:t>for UL transmission (carrier 1 + carrier 2)</w:t>
            </w:r>
          </w:p>
        </w:tc>
      </w:tr>
      <w:tr w:rsidR="00E4050D" w:rsidRPr="001B4E49" w14:paraId="3A282C8C" w14:textId="77777777" w:rsidTr="00BB10AF">
        <w:trPr>
          <w:trHeight w:val="246"/>
        </w:trPr>
        <w:tc>
          <w:tcPr>
            <w:tcW w:w="1056" w:type="dxa"/>
            <w:shd w:val="clear" w:color="auto" w:fill="auto"/>
            <w:vAlign w:val="center"/>
          </w:tcPr>
          <w:p w14:paraId="3C10DF8C" w14:textId="77777777" w:rsidR="00E4050D" w:rsidRPr="001B4E49" w:rsidRDefault="00E4050D" w:rsidP="00BB10AF">
            <w:pPr>
              <w:pStyle w:val="afd"/>
              <w:spacing w:before="0" w:beforeAutospacing="0" w:after="0" w:afterAutospacing="0"/>
              <w:jc w:val="center"/>
              <w:rPr>
                <w:rFonts w:ascii="Times New Roman" w:hAnsi="Times New Roman" w:cs="Times New Roman"/>
                <w:sz w:val="21"/>
                <w:szCs w:val="21"/>
              </w:rPr>
            </w:pPr>
            <w:r w:rsidRPr="001B4E49">
              <w:rPr>
                <w:rFonts w:ascii="Times New Roman" w:eastAsia="微软雅黑" w:hAnsi="Times New Roman" w:cs="Times New Roman"/>
                <w:color w:val="000000"/>
                <w:kern w:val="24"/>
                <w:sz w:val="21"/>
                <w:szCs w:val="21"/>
              </w:rPr>
              <w:t>Case 1</w:t>
            </w:r>
          </w:p>
        </w:tc>
        <w:tc>
          <w:tcPr>
            <w:tcW w:w="2747" w:type="dxa"/>
            <w:shd w:val="clear" w:color="auto" w:fill="auto"/>
            <w:vAlign w:val="center"/>
          </w:tcPr>
          <w:p w14:paraId="6E5CE34F" w14:textId="77777777" w:rsidR="00E4050D" w:rsidRPr="001B4E49" w:rsidRDefault="00E4050D" w:rsidP="00BB10AF">
            <w:pPr>
              <w:pStyle w:val="afd"/>
              <w:spacing w:before="0" w:beforeAutospacing="0" w:after="0" w:afterAutospacing="0"/>
              <w:jc w:val="center"/>
              <w:rPr>
                <w:rFonts w:ascii="Times New Roman" w:hAnsi="Times New Roman" w:cs="Times New Roman"/>
                <w:sz w:val="21"/>
                <w:szCs w:val="21"/>
              </w:rPr>
            </w:pPr>
            <w:r w:rsidRPr="001B4E49">
              <w:rPr>
                <w:rFonts w:ascii="Times New Roman" w:eastAsia="微软雅黑" w:hAnsi="Times New Roman" w:cs="Times New Roman"/>
                <w:color w:val="000000"/>
                <w:kern w:val="24"/>
                <w:sz w:val="21"/>
                <w:szCs w:val="21"/>
              </w:rPr>
              <w:t>1T+1T</w:t>
            </w:r>
          </w:p>
        </w:tc>
        <w:tc>
          <w:tcPr>
            <w:tcW w:w="4397" w:type="dxa"/>
            <w:shd w:val="clear" w:color="auto" w:fill="auto"/>
            <w:vAlign w:val="center"/>
          </w:tcPr>
          <w:p w14:paraId="7C894BA6" w14:textId="77777777" w:rsidR="00E4050D" w:rsidRPr="001B4E49" w:rsidRDefault="00E4050D" w:rsidP="00BB10AF">
            <w:pPr>
              <w:pStyle w:val="afd"/>
              <w:spacing w:before="0" w:beforeAutospacing="0" w:after="0" w:afterAutospacing="0"/>
              <w:jc w:val="center"/>
              <w:rPr>
                <w:rFonts w:ascii="Times New Roman" w:hAnsi="Times New Roman" w:cs="Times New Roman"/>
                <w:sz w:val="21"/>
                <w:szCs w:val="21"/>
              </w:rPr>
            </w:pPr>
            <w:r w:rsidRPr="001B4E49">
              <w:rPr>
                <w:rFonts w:ascii="Times New Roman" w:eastAsia="Times New Roman" w:hAnsi="Times New Roman" w:cs="Times New Roman"/>
                <w:color w:val="000000"/>
                <w:kern w:val="24"/>
                <w:sz w:val="21"/>
                <w:szCs w:val="21"/>
              </w:rPr>
              <w:t>1P+0P</w:t>
            </w:r>
          </w:p>
        </w:tc>
      </w:tr>
      <w:tr w:rsidR="00E4050D" w:rsidRPr="001B4E49" w14:paraId="25A2083E" w14:textId="77777777" w:rsidTr="00BB10AF">
        <w:trPr>
          <w:trHeight w:val="246"/>
        </w:trPr>
        <w:tc>
          <w:tcPr>
            <w:tcW w:w="1056" w:type="dxa"/>
            <w:shd w:val="clear" w:color="auto" w:fill="auto"/>
            <w:vAlign w:val="center"/>
          </w:tcPr>
          <w:p w14:paraId="3241B979" w14:textId="77777777" w:rsidR="00E4050D" w:rsidRPr="001B4E49" w:rsidRDefault="00E4050D" w:rsidP="00BB10AF">
            <w:pPr>
              <w:pStyle w:val="afd"/>
              <w:spacing w:before="0" w:beforeAutospacing="0" w:after="0" w:afterAutospacing="0"/>
              <w:jc w:val="center"/>
              <w:rPr>
                <w:rFonts w:ascii="Times New Roman" w:hAnsi="Times New Roman" w:cs="Times New Roman"/>
                <w:sz w:val="21"/>
                <w:szCs w:val="21"/>
              </w:rPr>
            </w:pPr>
            <w:r w:rsidRPr="001B4E49">
              <w:rPr>
                <w:rFonts w:ascii="Times New Roman" w:eastAsia="微软雅黑" w:hAnsi="Times New Roman" w:cs="Times New Roman"/>
                <w:color w:val="000000"/>
                <w:kern w:val="24"/>
                <w:sz w:val="21"/>
                <w:szCs w:val="21"/>
              </w:rPr>
              <w:t>Case 2</w:t>
            </w:r>
          </w:p>
        </w:tc>
        <w:tc>
          <w:tcPr>
            <w:tcW w:w="2747" w:type="dxa"/>
            <w:shd w:val="clear" w:color="auto" w:fill="auto"/>
            <w:vAlign w:val="center"/>
          </w:tcPr>
          <w:p w14:paraId="1E751CCB" w14:textId="77777777" w:rsidR="00E4050D" w:rsidRPr="001B4E49" w:rsidRDefault="00E4050D" w:rsidP="00BB10AF">
            <w:pPr>
              <w:pStyle w:val="afd"/>
              <w:spacing w:before="0" w:beforeAutospacing="0" w:after="0" w:afterAutospacing="0"/>
              <w:jc w:val="center"/>
              <w:rPr>
                <w:rFonts w:ascii="Times New Roman" w:hAnsi="Times New Roman" w:cs="Times New Roman"/>
                <w:sz w:val="21"/>
                <w:szCs w:val="21"/>
              </w:rPr>
            </w:pPr>
            <w:r w:rsidRPr="001B4E49">
              <w:rPr>
                <w:rFonts w:ascii="Times New Roman" w:eastAsia="微软雅黑" w:hAnsi="Times New Roman" w:cs="Times New Roman"/>
                <w:color w:val="000000"/>
                <w:kern w:val="24"/>
                <w:sz w:val="21"/>
                <w:szCs w:val="21"/>
              </w:rPr>
              <w:t>0T+2T</w:t>
            </w:r>
          </w:p>
        </w:tc>
        <w:tc>
          <w:tcPr>
            <w:tcW w:w="4397" w:type="dxa"/>
            <w:shd w:val="clear" w:color="auto" w:fill="auto"/>
            <w:vAlign w:val="center"/>
          </w:tcPr>
          <w:p w14:paraId="0DDE5651" w14:textId="77777777" w:rsidR="00E4050D" w:rsidRPr="001B4E49" w:rsidRDefault="00E4050D" w:rsidP="00BB10AF">
            <w:pPr>
              <w:pStyle w:val="afd"/>
              <w:spacing w:before="0" w:beforeAutospacing="0" w:after="0" w:afterAutospacing="0"/>
              <w:jc w:val="center"/>
              <w:rPr>
                <w:rFonts w:ascii="Times New Roman" w:hAnsi="Times New Roman" w:cs="Times New Roman"/>
                <w:sz w:val="21"/>
                <w:szCs w:val="21"/>
              </w:rPr>
            </w:pPr>
            <w:r>
              <w:rPr>
                <w:rFonts w:ascii="Times New Roman" w:eastAsia="Times New Roman" w:hAnsi="Times New Roman" w:cs="Times New Roman"/>
                <w:color w:val="000000"/>
                <w:kern w:val="24"/>
                <w:sz w:val="21"/>
                <w:szCs w:val="21"/>
              </w:rPr>
              <w:t xml:space="preserve">0P+2P, </w:t>
            </w:r>
            <w:r w:rsidRPr="001B4E49">
              <w:rPr>
                <w:rFonts w:ascii="Times New Roman" w:eastAsia="Times New Roman" w:hAnsi="Times New Roman" w:cs="Times New Roman"/>
                <w:color w:val="000000"/>
                <w:kern w:val="24"/>
                <w:sz w:val="21"/>
                <w:szCs w:val="21"/>
              </w:rPr>
              <w:t xml:space="preserve">0P+1P </w:t>
            </w:r>
          </w:p>
        </w:tc>
      </w:tr>
    </w:tbl>
    <w:p w14:paraId="6271BFE8" w14:textId="77777777" w:rsidR="00E4050D" w:rsidRDefault="00E4050D" w:rsidP="00E4050D">
      <w:pPr>
        <w:pStyle w:val="a0"/>
        <w:rPr>
          <w:rFonts w:eastAsia="宋体" w:hint="eastAsia"/>
          <w:lang w:eastAsia="zh-CN"/>
        </w:rPr>
      </w:pPr>
    </w:p>
    <w:p w14:paraId="198F4CDB" w14:textId="07C3720F" w:rsidR="00BB10AF" w:rsidRPr="00E4050D" w:rsidRDefault="00BB10AF" w:rsidP="00E4050D">
      <w:pPr>
        <w:pStyle w:val="a0"/>
        <w:numPr>
          <w:ilvl w:val="0"/>
          <w:numId w:val="25"/>
        </w:numPr>
      </w:pPr>
      <w:r w:rsidRPr="00E4050D">
        <w:rPr>
          <w:rFonts w:eastAsiaTheme="minorEastAsia"/>
        </w:rPr>
        <w:t>Option 2: UE can be scheduled or configured with UL transmission on both carrier 1 and carrier 2 for case 1.</w:t>
      </w:r>
    </w:p>
    <w:p w14:paraId="29842EE6" w14:textId="77777777" w:rsidR="00BB10AF" w:rsidRPr="00E4050D" w:rsidRDefault="00BB10AF" w:rsidP="00E4050D">
      <w:pPr>
        <w:pStyle w:val="a0"/>
        <w:numPr>
          <w:ilvl w:val="1"/>
          <w:numId w:val="25"/>
        </w:numPr>
        <w:rPr>
          <w:rFonts w:eastAsia="宋体"/>
          <w:lang w:eastAsia="zh-CN"/>
        </w:rPr>
      </w:pPr>
      <w:r w:rsidRPr="00E4050D">
        <w:rPr>
          <w:rFonts w:eastAsia="宋体"/>
          <w:lang w:eastAsia="zh-CN"/>
        </w:rPr>
        <w:t>UE can be scheduled or configured with UL transmission on either carrier 1 or carrier 2</w:t>
      </w:r>
    </w:p>
    <w:p w14:paraId="4F07F004" w14:textId="77777777" w:rsidR="00BB10AF" w:rsidRPr="00E4050D" w:rsidRDefault="00BB10AF" w:rsidP="00E4050D">
      <w:pPr>
        <w:pStyle w:val="a0"/>
        <w:numPr>
          <w:ilvl w:val="1"/>
          <w:numId w:val="25"/>
        </w:numPr>
        <w:rPr>
          <w:rFonts w:eastAsia="宋体"/>
          <w:lang w:eastAsia="zh-CN"/>
        </w:rPr>
      </w:pPr>
      <w:r w:rsidRPr="00E4050D">
        <w:rPr>
          <w:rFonts w:eastAsia="宋体"/>
          <w:lang w:eastAsia="zh-CN"/>
        </w:rPr>
        <w:t>UE can be scheduled or configured with UL transmission on both carrier 1 and carrier 2 simultaneously</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E4050D" w:rsidRPr="001B4E49" w14:paraId="1502B82E" w14:textId="77777777" w:rsidTr="00BB10AF">
        <w:trPr>
          <w:trHeight w:val="870"/>
        </w:trPr>
        <w:tc>
          <w:tcPr>
            <w:tcW w:w="1056" w:type="dxa"/>
            <w:shd w:val="clear" w:color="auto" w:fill="auto"/>
            <w:vAlign w:val="center"/>
          </w:tcPr>
          <w:p w14:paraId="10B090AD" w14:textId="77777777" w:rsidR="00E4050D" w:rsidRPr="001B4E49" w:rsidRDefault="00E4050D" w:rsidP="00BB10AF">
            <w:pPr>
              <w:pStyle w:val="a0"/>
              <w:jc w:val="center"/>
              <w:rPr>
                <w:sz w:val="21"/>
                <w:szCs w:val="21"/>
                <w:lang w:eastAsia="zh-CN"/>
              </w:rPr>
            </w:pPr>
          </w:p>
        </w:tc>
        <w:tc>
          <w:tcPr>
            <w:tcW w:w="2747" w:type="dxa"/>
            <w:shd w:val="clear" w:color="auto" w:fill="auto"/>
            <w:vAlign w:val="center"/>
          </w:tcPr>
          <w:p w14:paraId="60AB041A" w14:textId="77777777" w:rsidR="00E4050D" w:rsidRPr="001B4E49" w:rsidRDefault="00E4050D" w:rsidP="00BB10AF">
            <w:pPr>
              <w:pStyle w:val="a0"/>
              <w:jc w:val="center"/>
              <w:rPr>
                <w:sz w:val="21"/>
                <w:szCs w:val="21"/>
                <w:lang w:eastAsia="zh-CN"/>
              </w:rPr>
            </w:pPr>
            <w:r w:rsidRPr="001B4E49">
              <w:rPr>
                <w:sz w:val="21"/>
                <w:szCs w:val="21"/>
                <w:lang w:eastAsia="zh-CN"/>
              </w:rPr>
              <w:t xml:space="preserve">Number of </w:t>
            </w:r>
            <w:r w:rsidRPr="001B4E49">
              <w:rPr>
                <w:b/>
                <w:bCs/>
                <w:sz w:val="21"/>
                <w:szCs w:val="21"/>
                <w:lang w:eastAsia="zh-CN"/>
              </w:rPr>
              <w:t xml:space="preserve">Tx chains </w:t>
            </w:r>
            <w:r w:rsidRPr="001B4E49">
              <w:rPr>
                <w:sz w:val="21"/>
                <w:szCs w:val="21"/>
                <w:lang w:eastAsia="zh-CN"/>
              </w:rPr>
              <w:t>in WID (carrier 1 + carrier 2)</w:t>
            </w:r>
          </w:p>
        </w:tc>
        <w:tc>
          <w:tcPr>
            <w:tcW w:w="4397" w:type="dxa"/>
            <w:shd w:val="clear" w:color="auto" w:fill="auto"/>
            <w:vAlign w:val="center"/>
          </w:tcPr>
          <w:p w14:paraId="1BC94FAF" w14:textId="77777777" w:rsidR="00E4050D" w:rsidRPr="001B4E49" w:rsidRDefault="00E4050D" w:rsidP="00BB10AF">
            <w:pPr>
              <w:pStyle w:val="a0"/>
              <w:jc w:val="center"/>
              <w:rPr>
                <w:sz w:val="21"/>
                <w:szCs w:val="21"/>
                <w:lang w:eastAsia="zh-CN"/>
              </w:rPr>
            </w:pPr>
            <w:r w:rsidRPr="001B4E49">
              <w:rPr>
                <w:sz w:val="21"/>
                <w:szCs w:val="21"/>
                <w:lang w:eastAsia="zh-CN"/>
              </w:rPr>
              <w:t xml:space="preserve">Number of </w:t>
            </w:r>
            <w:r w:rsidRPr="001B4E49">
              <w:rPr>
                <w:b/>
                <w:bCs/>
                <w:sz w:val="21"/>
                <w:szCs w:val="21"/>
                <w:lang w:eastAsia="zh-CN"/>
              </w:rPr>
              <w:t xml:space="preserve">antenna ports </w:t>
            </w:r>
            <w:r w:rsidRPr="001B4E49">
              <w:rPr>
                <w:sz w:val="21"/>
                <w:szCs w:val="21"/>
                <w:lang w:eastAsia="zh-CN"/>
              </w:rPr>
              <w:t>for UL transmission (carrier 1 + carrier 2)</w:t>
            </w:r>
          </w:p>
        </w:tc>
      </w:tr>
      <w:tr w:rsidR="00E4050D" w:rsidRPr="001B4E49" w14:paraId="6C4D1920" w14:textId="77777777" w:rsidTr="00BB10AF">
        <w:trPr>
          <w:trHeight w:val="246"/>
        </w:trPr>
        <w:tc>
          <w:tcPr>
            <w:tcW w:w="1056" w:type="dxa"/>
            <w:shd w:val="clear" w:color="auto" w:fill="auto"/>
            <w:vAlign w:val="center"/>
          </w:tcPr>
          <w:p w14:paraId="24607AC1" w14:textId="77777777" w:rsidR="00E4050D" w:rsidRPr="001B4E49" w:rsidRDefault="00E4050D" w:rsidP="00BB10AF">
            <w:pPr>
              <w:pStyle w:val="afd"/>
              <w:spacing w:before="0" w:beforeAutospacing="0" w:after="0" w:afterAutospacing="0"/>
              <w:jc w:val="center"/>
              <w:rPr>
                <w:rFonts w:ascii="Times New Roman" w:hAnsi="Times New Roman" w:cs="Times New Roman"/>
                <w:sz w:val="21"/>
                <w:szCs w:val="21"/>
              </w:rPr>
            </w:pPr>
            <w:r w:rsidRPr="001B4E49">
              <w:rPr>
                <w:rFonts w:ascii="Times New Roman" w:eastAsia="微软雅黑" w:hAnsi="Times New Roman" w:cs="Times New Roman"/>
                <w:color w:val="000000"/>
                <w:kern w:val="24"/>
                <w:sz w:val="21"/>
                <w:szCs w:val="21"/>
              </w:rPr>
              <w:t>Case 1</w:t>
            </w:r>
          </w:p>
        </w:tc>
        <w:tc>
          <w:tcPr>
            <w:tcW w:w="2747" w:type="dxa"/>
            <w:shd w:val="clear" w:color="auto" w:fill="auto"/>
            <w:vAlign w:val="center"/>
          </w:tcPr>
          <w:p w14:paraId="245200E0" w14:textId="77777777" w:rsidR="00E4050D" w:rsidRPr="001B4E49" w:rsidRDefault="00E4050D" w:rsidP="00BB10AF">
            <w:pPr>
              <w:pStyle w:val="afd"/>
              <w:spacing w:before="0" w:beforeAutospacing="0" w:after="0" w:afterAutospacing="0"/>
              <w:jc w:val="center"/>
              <w:rPr>
                <w:rFonts w:ascii="Times New Roman" w:hAnsi="Times New Roman" w:cs="Times New Roman"/>
                <w:sz w:val="21"/>
                <w:szCs w:val="21"/>
              </w:rPr>
            </w:pPr>
            <w:r w:rsidRPr="001B4E49">
              <w:rPr>
                <w:rFonts w:ascii="Times New Roman" w:eastAsia="微软雅黑" w:hAnsi="Times New Roman" w:cs="Times New Roman"/>
                <w:color w:val="000000"/>
                <w:kern w:val="24"/>
                <w:sz w:val="21"/>
                <w:szCs w:val="21"/>
              </w:rPr>
              <w:t>1T+1T</w:t>
            </w:r>
          </w:p>
        </w:tc>
        <w:tc>
          <w:tcPr>
            <w:tcW w:w="4397" w:type="dxa"/>
            <w:shd w:val="clear" w:color="auto" w:fill="auto"/>
            <w:vAlign w:val="center"/>
          </w:tcPr>
          <w:p w14:paraId="78F86524" w14:textId="77777777" w:rsidR="00E4050D" w:rsidRPr="001B4E49" w:rsidRDefault="00E4050D" w:rsidP="00BB10AF">
            <w:pPr>
              <w:pStyle w:val="afd"/>
              <w:spacing w:before="0" w:beforeAutospacing="0" w:after="0" w:afterAutospacing="0"/>
              <w:jc w:val="center"/>
              <w:rPr>
                <w:rFonts w:ascii="Times New Roman" w:hAnsi="Times New Roman" w:cs="Times New Roman"/>
                <w:sz w:val="21"/>
                <w:szCs w:val="21"/>
              </w:rPr>
            </w:pPr>
            <w:r w:rsidRPr="001B4E49">
              <w:rPr>
                <w:rFonts w:ascii="Times New Roman" w:eastAsia="Times New Roman" w:hAnsi="Times New Roman" w:cs="Times New Roman"/>
                <w:color w:val="000000"/>
                <w:kern w:val="24"/>
                <w:sz w:val="21"/>
                <w:szCs w:val="21"/>
              </w:rPr>
              <w:t>1P+0P</w:t>
            </w:r>
            <w:r>
              <w:rPr>
                <w:rFonts w:ascii="Times New Roman" w:eastAsia="Times New Roman" w:hAnsi="Times New Roman" w:cs="Times New Roman"/>
                <w:color w:val="000000"/>
                <w:kern w:val="24"/>
                <w:sz w:val="21"/>
                <w:szCs w:val="21"/>
              </w:rPr>
              <w:t>, 1P+1P, 0P+1P</w:t>
            </w:r>
          </w:p>
        </w:tc>
      </w:tr>
      <w:tr w:rsidR="00E4050D" w:rsidRPr="001B4E49" w14:paraId="29AD2999" w14:textId="77777777" w:rsidTr="00BB10AF">
        <w:trPr>
          <w:trHeight w:val="246"/>
        </w:trPr>
        <w:tc>
          <w:tcPr>
            <w:tcW w:w="1056" w:type="dxa"/>
            <w:shd w:val="clear" w:color="auto" w:fill="auto"/>
            <w:vAlign w:val="center"/>
          </w:tcPr>
          <w:p w14:paraId="64C9D4FD" w14:textId="77777777" w:rsidR="00E4050D" w:rsidRPr="001B4E49" w:rsidRDefault="00E4050D" w:rsidP="00BB10AF">
            <w:pPr>
              <w:pStyle w:val="afd"/>
              <w:spacing w:before="0" w:beforeAutospacing="0" w:after="0" w:afterAutospacing="0"/>
              <w:jc w:val="center"/>
              <w:rPr>
                <w:rFonts w:ascii="Times New Roman" w:hAnsi="Times New Roman" w:cs="Times New Roman"/>
                <w:sz w:val="21"/>
                <w:szCs w:val="21"/>
              </w:rPr>
            </w:pPr>
            <w:r w:rsidRPr="001B4E49">
              <w:rPr>
                <w:rFonts w:ascii="Times New Roman" w:eastAsia="微软雅黑" w:hAnsi="Times New Roman" w:cs="Times New Roman"/>
                <w:color w:val="000000"/>
                <w:kern w:val="24"/>
                <w:sz w:val="21"/>
                <w:szCs w:val="21"/>
              </w:rPr>
              <w:t>Case 2</w:t>
            </w:r>
          </w:p>
        </w:tc>
        <w:tc>
          <w:tcPr>
            <w:tcW w:w="2747" w:type="dxa"/>
            <w:shd w:val="clear" w:color="auto" w:fill="auto"/>
            <w:vAlign w:val="center"/>
          </w:tcPr>
          <w:p w14:paraId="2DFCCB33" w14:textId="77777777" w:rsidR="00E4050D" w:rsidRPr="001B4E49" w:rsidRDefault="00E4050D" w:rsidP="00BB10AF">
            <w:pPr>
              <w:pStyle w:val="afd"/>
              <w:spacing w:before="0" w:beforeAutospacing="0" w:after="0" w:afterAutospacing="0"/>
              <w:jc w:val="center"/>
              <w:rPr>
                <w:rFonts w:ascii="Times New Roman" w:hAnsi="Times New Roman" w:cs="Times New Roman"/>
                <w:sz w:val="21"/>
                <w:szCs w:val="21"/>
              </w:rPr>
            </w:pPr>
            <w:r w:rsidRPr="001B4E49">
              <w:rPr>
                <w:rFonts w:ascii="Times New Roman" w:eastAsia="微软雅黑" w:hAnsi="Times New Roman" w:cs="Times New Roman"/>
                <w:color w:val="000000"/>
                <w:kern w:val="24"/>
                <w:sz w:val="21"/>
                <w:szCs w:val="21"/>
              </w:rPr>
              <w:t>0T+2T</w:t>
            </w:r>
          </w:p>
        </w:tc>
        <w:tc>
          <w:tcPr>
            <w:tcW w:w="4397" w:type="dxa"/>
            <w:shd w:val="clear" w:color="auto" w:fill="auto"/>
            <w:vAlign w:val="center"/>
          </w:tcPr>
          <w:p w14:paraId="560C1C79" w14:textId="4066A4D3" w:rsidR="00E4050D" w:rsidRPr="001B4E49" w:rsidRDefault="00E4050D" w:rsidP="00BB10AF">
            <w:pPr>
              <w:pStyle w:val="afd"/>
              <w:spacing w:before="0" w:beforeAutospacing="0" w:after="0" w:afterAutospacing="0"/>
              <w:jc w:val="center"/>
              <w:rPr>
                <w:rFonts w:ascii="Times New Roman" w:hAnsi="Times New Roman" w:cs="Times New Roman"/>
                <w:sz w:val="21"/>
                <w:szCs w:val="21"/>
              </w:rPr>
            </w:pPr>
            <w:r>
              <w:rPr>
                <w:rFonts w:ascii="Times New Roman" w:eastAsia="Times New Roman" w:hAnsi="Times New Roman" w:cs="Times New Roman"/>
                <w:color w:val="000000"/>
                <w:kern w:val="24"/>
                <w:sz w:val="21"/>
                <w:szCs w:val="21"/>
              </w:rPr>
              <w:t>0P+2P, 0P+1P</w:t>
            </w:r>
          </w:p>
        </w:tc>
      </w:tr>
    </w:tbl>
    <w:p w14:paraId="7BB82E21" w14:textId="785FF463" w:rsidR="001D70A6" w:rsidRPr="00E4050D" w:rsidRDefault="001D70A6" w:rsidP="00E4050D">
      <w:pPr>
        <w:pStyle w:val="a0"/>
        <w:rPr>
          <w:rFonts w:eastAsia="宋体" w:hint="eastAsia"/>
          <w:lang w:eastAsia="zh-CN"/>
        </w:rPr>
      </w:pPr>
    </w:p>
    <w:p w14:paraId="5E7D86A8" w14:textId="6D666116" w:rsidR="000372EE" w:rsidRPr="00AA2A9E" w:rsidRDefault="00171F34" w:rsidP="008871F5">
      <w:pPr>
        <w:pStyle w:val="a0"/>
        <w:rPr>
          <w:rFonts w:eastAsia="宋体"/>
          <w:lang w:eastAsia="zh-CN"/>
        </w:rPr>
      </w:pPr>
      <w:r>
        <w:rPr>
          <w:rFonts w:eastAsia="宋体" w:hint="eastAsia"/>
          <w:lang w:eastAsia="zh-CN"/>
        </w:rPr>
        <w:t xml:space="preserve">As compared in the following table, both option 1 and option 2 has their benefits and restrictions. </w:t>
      </w:r>
      <w:r w:rsidR="008F5111">
        <w:rPr>
          <w:rFonts w:eastAsia="宋体" w:hint="eastAsia"/>
          <w:lang w:eastAsia="zh-CN"/>
        </w:rPr>
        <w:t xml:space="preserve">If it is not possible to make a down-selection, it can be considered to support both as UE capability. </w:t>
      </w:r>
    </w:p>
    <w:tbl>
      <w:tblPr>
        <w:tblStyle w:val="ac"/>
        <w:tblW w:w="0" w:type="auto"/>
        <w:jc w:val="center"/>
        <w:tblLook w:val="04A0" w:firstRow="1" w:lastRow="0" w:firstColumn="1" w:lastColumn="0" w:noHBand="0" w:noVBand="1"/>
      </w:tblPr>
      <w:tblGrid>
        <w:gridCol w:w="1383"/>
        <w:gridCol w:w="3040"/>
        <w:gridCol w:w="3040"/>
      </w:tblGrid>
      <w:tr w:rsidR="00D37C9B" w14:paraId="114C8798" w14:textId="408295FE" w:rsidTr="00BB10AF">
        <w:trPr>
          <w:jc w:val="center"/>
        </w:trPr>
        <w:tc>
          <w:tcPr>
            <w:tcW w:w="1383" w:type="dxa"/>
          </w:tcPr>
          <w:p w14:paraId="4B2DC2FD" w14:textId="77777777" w:rsidR="00D37C9B" w:rsidRPr="000372EE" w:rsidRDefault="00D37C9B" w:rsidP="00BB10AF">
            <w:pPr>
              <w:pStyle w:val="a0"/>
              <w:rPr>
                <w:rFonts w:eastAsia="宋体"/>
                <w:lang w:eastAsia="zh-CN"/>
              </w:rPr>
            </w:pPr>
          </w:p>
        </w:tc>
        <w:tc>
          <w:tcPr>
            <w:tcW w:w="3040" w:type="dxa"/>
          </w:tcPr>
          <w:p w14:paraId="359E3463" w14:textId="322C7D90" w:rsidR="00D37C9B" w:rsidRPr="000372EE" w:rsidRDefault="00D37C9B" w:rsidP="00BB10AF">
            <w:pPr>
              <w:pStyle w:val="a0"/>
              <w:rPr>
                <w:rFonts w:eastAsia="宋体"/>
                <w:lang w:eastAsia="zh-CN"/>
              </w:rPr>
            </w:pPr>
            <w:r>
              <w:rPr>
                <w:rFonts w:eastAsia="宋体"/>
                <w:lang w:eastAsia="zh-CN"/>
              </w:rPr>
              <w:t>Simultaneous</w:t>
            </w:r>
            <w:r>
              <w:rPr>
                <w:rFonts w:eastAsia="宋体" w:hint="eastAsia"/>
                <w:lang w:eastAsia="zh-CN"/>
              </w:rPr>
              <w:t xml:space="preserve"> </w:t>
            </w:r>
            <w:r>
              <w:rPr>
                <w:rFonts w:eastAsia="宋体"/>
                <w:lang w:eastAsia="zh-CN"/>
              </w:rPr>
              <w:t>transmission</w:t>
            </w:r>
            <w:r>
              <w:rPr>
                <w:rFonts w:eastAsia="宋体" w:hint="eastAsia"/>
                <w:lang w:eastAsia="zh-CN"/>
              </w:rPr>
              <w:t xml:space="preserve"> on carrier 1 and carrier 2</w:t>
            </w:r>
          </w:p>
        </w:tc>
        <w:tc>
          <w:tcPr>
            <w:tcW w:w="3040" w:type="dxa"/>
          </w:tcPr>
          <w:p w14:paraId="6CC1039E" w14:textId="4DD31FB9" w:rsidR="00D37C9B" w:rsidRDefault="00D37C9B" w:rsidP="00BB10AF">
            <w:pPr>
              <w:pStyle w:val="a0"/>
              <w:rPr>
                <w:rFonts w:eastAsia="宋体"/>
                <w:lang w:eastAsia="zh-CN"/>
              </w:rPr>
            </w:pPr>
            <w:r>
              <w:rPr>
                <w:rFonts w:eastAsia="宋体" w:hint="eastAsia"/>
                <w:lang w:eastAsia="zh-CN"/>
              </w:rPr>
              <w:t>Tx diversity on carrier 2</w:t>
            </w:r>
          </w:p>
        </w:tc>
      </w:tr>
      <w:tr w:rsidR="00D37C9B" w14:paraId="3A28C381" w14:textId="43B4B624" w:rsidTr="00BB10AF">
        <w:trPr>
          <w:jc w:val="center"/>
        </w:trPr>
        <w:tc>
          <w:tcPr>
            <w:tcW w:w="1383" w:type="dxa"/>
          </w:tcPr>
          <w:p w14:paraId="6E004B31" w14:textId="3AC35914" w:rsidR="00D37C9B" w:rsidRPr="000372EE" w:rsidRDefault="00D37C9B" w:rsidP="00BB10AF">
            <w:pPr>
              <w:pStyle w:val="a0"/>
              <w:rPr>
                <w:rFonts w:eastAsia="宋体"/>
                <w:lang w:eastAsia="zh-CN"/>
              </w:rPr>
            </w:pPr>
            <w:r w:rsidRPr="000372EE">
              <w:rPr>
                <w:rFonts w:eastAsia="宋体" w:hint="eastAsia"/>
                <w:lang w:eastAsia="zh-CN"/>
              </w:rPr>
              <w:t>Option</w:t>
            </w:r>
            <w:r>
              <w:rPr>
                <w:rFonts w:eastAsia="宋体" w:hint="eastAsia"/>
                <w:lang w:eastAsia="zh-CN"/>
              </w:rPr>
              <w:t xml:space="preserve"> 1</w:t>
            </w:r>
          </w:p>
        </w:tc>
        <w:tc>
          <w:tcPr>
            <w:tcW w:w="3040" w:type="dxa"/>
          </w:tcPr>
          <w:p w14:paraId="1C519BE0" w14:textId="0F90AFB8" w:rsidR="00D37C9B" w:rsidRPr="000372EE" w:rsidRDefault="00D37C9B" w:rsidP="00BB10AF">
            <w:pPr>
              <w:pStyle w:val="a0"/>
              <w:rPr>
                <w:rFonts w:eastAsia="宋体"/>
                <w:lang w:eastAsia="zh-CN"/>
              </w:rPr>
            </w:pPr>
            <w:r>
              <w:rPr>
                <w:rFonts w:eastAsia="宋体"/>
                <w:lang w:eastAsia="zh-CN"/>
              </w:rPr>
              <w:t>N</w:t>
            </w:r>
            <w:r>
              <w:rPr>
                <w:rFonts w:eastAsia="宋体" w:hint="eastAsia"/>
                <w:lang w:eastAsia="zh-CN"/>
              </w:rPr>
              <w:t>ot supported</w:t>
            </w:r>
          </w:p>
        </w:tc>
        <w:tc>
          <w:tcPr>
            <w:tcW w:w="3040" w:type="dxa"/>
          </w:tcPr>
          <w:p w14:paraId="06BC52BB" w14:textId="00195B02" w:rsidR="00D37C9B" w:rsidRDefault="00D37C9B" w:rsidP="00BB10AF">
            <w:pPr>
              <w:pStyle w:val="a0"/>
              <w:rPr>
                <w:rFonts w:eastAsia="宋体"/>
                <w:lang w:eastAsia="zh-CN"/>
              </w:rPr>
            </w:pPr>
            <w:r>
              <w:rPr>
                <w:rFonts w:eastAsia="宋体"/>
                <w:lang w:eastAsia="zh-CN"/>
              </w:rPr>
              <w:t xml:space="preserve">Supported </w:t>
            </w:r>
          </w:p>
        </w:tc>
      </w:tr>
      <w:tr w:rsidR="00D37C9B" w14:paraId="516214C3" w14:textId="01BE86A3" w:rsidTr="00BB10AF">
        <w:trPr>
          <w:jc w:val="center"/>
        </w:trPr>
        <w:tc>
          <w:tcPr>
            <w:tcW w:w="1383" w:type="dxa"/>
          </w:tcPr>
          <w:p w14:paraId="4129B8BD" w14:textId="0AD14DFF" w:rsidR="00D37C9B" w:rsidRPr="000372EE" w:rsidRDefault="00D37C9B" w:rsidP="00BB10AF">
            <w:pPr>
              <w:pStyle w:val="a0"/>
              <w:rPr>
                <w:rFonts w:eastAsia="宋体"/>
                <w:lang w:eastAsia="zh-CN"/>
              </w:rPr>
            </w:pPr>
            <w:r>
              <w:rPr>
                <w:rFonts w:eastAsia="宋体" w:hint="eastAsia"/>
                <w:lang w:eastAsia="zh-CN"/>
              </w:rPr>
              <w:t>Option 2</w:t>
            </w:r>
          </w:p>
        </w:tc>
        <w:tc>
          <w:tcPr>
            <w:tcW w:w="3040" w:type="dxa"/>
          </w:tcPr>
          <w:p w14:paraId="78A0F19D" w14:textId="69ECC96D" w:rsidR="00D37C9B" w:rsidRPr="000372EE" w:rsidRDefault="00D37C9B" w:rsidP="00BB10AF">
            <w:pPr>
              <w:pStyle w:val="a0"/>
              <w:rPr>
                <w:rFonts w:eastAsia="宋体"/>
                <w:lang w:eastAsia="zh-CN"/>
              </w:rPr>
            </w:pPr>
            <w:r>
              <w:rPr>
                <w:rFonts w:eastAsia="宋体"/>
                <w:lang w:eastAsia="zh-CN"/>
              </w:rPr>
              <w:t>S</w:t>
            </w:r>
            <w:r>
              <w:rPr>
                <w:rFonts w:eastAsia="宋体" w:hint="eastAsia"/>
                <w:lang w:eastAsia="zh-CN"/>
              </w:rPr>
              <w:t>upported</w:t>
            </w:r>
          </w:p>
        </w:tc>
        <w:tc>
          <w:tcPr>
            <w:tcW w:w="3040" w:type="dxa"/>
          </w:tcPr>
          <w:p w14:paraId="053FBF42" w14:textId="7FBE8BFC" w:rsidR="00D37C9B" w:rsidRDefault="00D37C9B" w:rsidP="00BB10AF">
            <w:pPr>
              <w:pStyle w:val="a0"/>
              <w:rPr>
                <w:rFonts w:eastAsia="宋体"/>
                <w:lang w:eastAsia="zh-CN"/>
              </w:rPr>
            </w:pPr>
            <w:r>
              <w:rPr>
                <w:rFonts w:eastAsia="宋体"/>
                <w:lang w:eastAsia="zh-CN"/>
              </w:rPr>
              <w:t>N</w:t>
            </w:r>
            <w:r>
              <w:rPr>
                <w:rFonts w:eastAsia="宋体" w:hint="eastAsia"/>
                <w:lang w:eastAsia="zh-CN"/>
              </w:rPr>
              <w:t>ot supported</w:t>
            </w:r>
          </w:p>
        </w:tc>
      </w:tr>
    </w:tbl>
    <w:p w14:paraId="528EB3F2" w14:textId="0A269325" w:rsidR="00AA2A9E" w:rsidRDefault="00AA2A9E" w:rsidP="004B226D">
      <w:pPr>
        <w:pStyle w:val="a0"/>
        <w:rPr>
          <w:rFonts w:eastAsia="宋体"/>
          <w:lang w:eastAsia="zh-CN"/>
        </w:rPr>
      </w:pPr>
      <w:r>
        <w:rPr>
          <w:rFonts w:eastAsia="宋体" w:hint="eastAsia"/>
          <w:lang w:eastAsia="zh-CN"/>
        </w:rPr>
        <w:t xml:space="preserve"> </w:t>
      </w:r>
    </w:p>
    <w:p w14:paraId="00B97880" w14:textId="477BF01F" w:rsidR="0039429B" w:rsidRDefault="0039429B" w:rsidP="004B226D">
      <w:pPr>
        <w:pStyle w:val="a0"/>
        <w:rPr>
          <w:rFonts w:eastAsia="宋体"/>
          <w:lang w:eastAsia="zh-CN"/>
        </w:rPr>
      </w:pPr>
      <w:r w:rsidRPr="00BB6332">
        <w:rPr>
          <w:rFonts w:eastAsia="宋体" w:hint="eastAsia"/>
          <w:b/>
          <w:u w:val="single"/>
          <w:lang w:eastAsia="zh-CN"/>
        </w:rPr>
        <w:t xml:space="preserve">Proposal </w:t>
      </w:r>
      <w:r w:rsidR="00BB10AF" w:rsidRPr="00BB6332">
        <w:rPr>
          <w:rFonts w:eastAsia="宋体"/>
          <w:b/>
          <w:u w:val="single"/>
          <w:lang w:eastAsia="zh-CN"/>
        </w:rPr>
        <w:t>2</w:t>
      </w:r>
      <w:r w:rsidRPr="00BB6332">
        <w:rPr>
          <w:rFonts w:eastAsia="宋体" w:hint="eastAsia"/>
          <w:b/>
          <w:u w:val="single"/>
          <w:lang w:eastAsia="zh-CN"/>
        </w:rPr>
        <w:t>:</w:t>
      </w:r>
      <w:r w:rsidRPr="00BB6332">
        <w:rPr>
          <w:rFonts w:eastAsia="宋体" w:hint="eastAsia"/>
          <w:b/>
          <w:lang w:eastAsia="zh-CN"/>
        </w:rPr>
        <w:t xml:space="preserve"> </w:t>
      </w:r>
      <w:r>
        <w:rPr>
          <w:rFonts w:eastAsia="宋体" w:hint="eastAsia"/>
          <w:lang w:eastAsia="zh-CN"/>
        </w:rPr>
        <w:t xml:space="preserve">Consider supporting both option 1 and option 2 as UE </w:t>
      </w:r>
      <w:r>
        <w:rPr>
          <w:rFonts w:eastAsia="宋体"/>
          <w:lang w:eastAsia="zh-CN"/>
        </w:rPr>
        <w:t>capability</w:t>
      </w:r>
      <w:r>
        <w:rPr>
          <w:rFonts w:eastAsia="宋体" w:hint="eastAsia"/>
          <w:lang w:eastAsia="zh-CN"/>
        </w:rPr>
        <w:t xml:space="preserve">. </w:t>
      </w:r>
    </w:p>
    <w:p w14:paraId="30140AAB" w14:textId="77777777" w:rsidR="0056093B" w:rsidRDefault="0056093B" w:rsidP="00C62533">
      <w:pPr>
        <w:pStyle w:val="a0"/>
        <w:rPr>
          <w:rFonts w:eastAsia="宋体"/>
          <w:u w:val="single"/>
          <w:lang w:eastAsia="zh-CN"/>
        </w:rPr>
      </w:pPr>
    </w:p>
    <w:p w14:paraId="62998097" w14:textId="3A0AA8C6" w:rsidR="0051568D" w:rsidRDefault="0056093B" w:rsidP="00C62533">
      <w:pPr>
        <w:pStyle w:val="a0"/>
        <w:rPr>
          <w:rFonts w:eastAsia="宋体"/>
          <w:u w:val="single"/>
          <w:lang w:eastAsia="zh-CN"/>
        </w:rPr>
      </w:pPr>
      <w:r w:rsidRPr="0056093B">
        <w:rPr>
          <w:rFonts w:eastAsia="宋体"/>
          <w:u w:val="single"/>
          <w:lang w:eastAsia="zh-CN"/>
        </w:rPr>
        <w:t>DL interruption</w:t>
      </w:r>
    </w:p>
    <w:p w14:paraId="45F98860" w14:textId="4E2BFC99" w:rsidR="00BB10AF" w:rsidRPr="00BB10AF" w:rsidRDefault="00BB10AF" w:rsidP="00C62533">
      <w:pPr>
        <w:pStyle w:val="a0"/>
        <w:rPr>
          <w:rFonts w:eastAsia="宋体"/>
          <w:lang w:eastAsia="zh-CN"/>
        </w:rPr>
      </w:pPr>
      <w:r w:rsidRPr="00BB10AF">
        <w:rPr>
          <w:rFonts w:eastAsia="宋体"/>
          <w:lang w:eastAsia="zh-CN"/>
        </w:rPr>
        <w:t>The following information was provided in the RAN4 LS</w:t>
      </w:r>
      <w:r>
        <w:rPr>
          <w:rFonts w:eastAsia="宋体"/>
          <w:lang w:eastAsia="zh-CN"/>
        </w:rPr>
        <w:t xml:space="preserve"> (R1-2001522)</w:t>
      </w:r>
    </w:p>
    <w:tbl>
      <w:tblPr>
        <w:tblStyle w:val="ac"/>
        <w:tblW w:w="0" w:type="auto"/>
        <w:tblLook w:val="04A0" w:firstRow="1" w:lastRow="0" w:firstColumn="1" w:lastColumn="0" w:noHBand="0" w:noVBand="1"/>
      </w:tblPr>
      <w:tblGrid>
        <w:gridCol w:w="9245"/>
      </w:tblGrid>
      <w:tr w:rsidR="00BB10AF" w14:paraId="1F9E2292" w14:textId="77777777" w:rsidTr="00BB10AF">
        <w:tc>
          <w:tcPr>
            <w:tcW w:w="9245" w:type="dxa"/>
          </w:tcPr>
          <w:p w14:paraId="3F6EA413" w14:textId="77777777" w:rsidR="00BB10AF" w:rsidRPr="00BB10AF" w:rsidRDefault="00BB10AF" w:rsidP="00BB10AF">
            <w:pPr>
              <w:tabs>
                <w:tab w:val="center" w:pos="4153"/>
                <w:tab w:val="right" w:pos="8306"/>
              </w:tabs>
              <w:spacing w:after="120"/>
              <w:rPr>
                <w:rFonts w:ascii="Arial" w:hAnsi="Arial" w:cs="Arial"/>
                <w:sz w:val="20"/>
              </w:rPr>
            </w:pPr>
            <w:r w:rsidRPr="00BB10AF">
              <w:rPr>
                <w:rFonts w:ascii="Arial" w:hAnsi="Arial" w:cs="Arial"/>
                <w:sz w:val="20"/>
              </w:rPr>
              <w:t xml:space="preserve">In RAN4#94e, the follow agreements on the length of UL switching period have been reached. </w:t>
            </w:r>
          </w:p>
          <w:p w14:paraId="12993702" w14:textId="77777777" w:rsidR="00BB10AF" w:rsidRPr="00BB10AF" w:rsidRDefault="00BB10AF" w:rsidP="00BB10AF">
            <w:pPr>
              <w:numPr>
                <w:ilvl w:val="0"/>
                <w:numId w:val="31"/>
              </w:numPr>
              <w:tabs>
                <w:tab w:val="center" w:pos="4153"/>
                <w:tab w:val="right" w:pos="8306"/>
              </w:tabs>
              <w:spacing w:after="120"/>
              <w:rPr>
                <w:rFonts w:ascii="Arial" w:hAnsi="Arial" w:cs="Arial"/>
                <w:sz w:val="20"/>
              </w:rPr>
            </w:pPr>
            <w:r w:rsidRPr="00BB10AF">
              <w:rPr>
                <w:rFonts w:ascii="Arial" w:hAnsi="Arial" w:cs="Arial"/>
                <w:sz w:val="20"/>
              </w:rPr>
              <w:t>Length of UL switching period for defining UE RF requirements and capability reporting:</w:t>
            </w:r>
          </w:p>
          <w:p w14:paraId="1AE013DB" w14:textId="77777777" w:rsidR="00BB10AF" w:rsidRPr="00BB10AF" w:rsidRDefault="00BB10AF" w:rsidP="00BB10AF">
            <w:pPr>
              <w:numPr>
                <w:ilvl w:val="1"/>
                <w:numId w:val="31"/>
              </w:numPr>
              <w:tabs>
                <w:tab w:val="center" w:pos="4153"/>
                <w:tab w:val="right" w:pos="8306"/>
              </w:tabs>
              <w:spacing w:after="120"/>
              <w:rPr>
                <w:rFonts w:ascii="Arial" w:hAnsi="Arial" w:cs="Arial"/>
                <w:sz w:val="20"/>
              </w:rPr>
            </w:pPr>
            <w:r w:rsidRPr="00BB10AF">
              <w:rPr>
                <w:rFonts w:ascii="Arial" w:hAnsi="Arial" w:cs="Arial"/>
                <w:sz w:val="20"/>
              </w:rPr>
              <w:t>For SUL and UL CA</w:t>
            </w:r>
          </w:p>
          <w:p w14:paraId="21668104" w14:textId="77777777" w:rsidR="00BB10AF" w:rsidRPr="00BB10AF" w:rsidRDefault="00BB10AF" w:rsidP="00BB10AF">
            <w:pPr>
              <w:numPr>
                <w:ilvl w:val="2"/>
                <w:numId w:val="31"/>
              </w:numPr>
              <w:tabs>
                <w:tab w:val="center" w:pos="4153"/>
                <w:tab w:val="right" w:pos="8306"/>
              </w:tabs>
              <w:spacing w:after="120"/>
              <w:rPr>
                <w:rFonts w:ascii="Arial" w:hAnsi="Arial" w:cs="Arial"/>
                <w:sz w:val="20"/>
              </w:rPr>
            </w:pPr>
            <w:r w:rsidRPr="00BB10AF">
              <w:rPr>
                <w:rFonts w:ascii="Arial" w:hAnsi="Arial" w:cs="Arial"/>
                <w:sz w:val="20"/>
              </w:rPr>
              <w:t xml:space="preserve">{35us, 140 us, 210us} </w:t>
            </w:r>
          </w:p>
          <w:p w14:paraId="747042BA" w14:textId="77777777" w:rsidR="00BB10AF" w:rsidRPr="00BB10AF" w:rsidRDefault="00BB10AF" w:rsidP="00BB10AF">
            <w:pPr>
              <w:numPr>
                <w:ilvl w:val="1"/>
                <w:numId w:val="31"/>
              </w:numPr>
              <w:tabs>
                <w:tab w:val="center" w:pos="4153"/>
                <w:tab w:val="right" w:pos="8306"/>
              </w:tabs>
              <w:spacing w:after="120"/>
              <w:rPr>
                <w:rFonts w:ascii="Arial" w:hAnsi="Arial" w:cs="Arial"/>
                <w:sz w:val="20"/>
              </w:rPr>
            </w:pPr>
            <w:r w:rsidRPr="00BB10AF">
              <w:rPr>
                <w:rFonts w:ascii="Arial" w:hAnsi="Arial" w:cs="Arial"/>
                <w:sz w:val="20"/>
              </w:rPr>
              <w:t>For EN-DC</w:t>
            </w:r>
          </w:p>
          <w:p w14:paraId="11BCD654" w14:textId="77777777" w:rsidR="00BB10AF" w:rsidRPr="00BB10AF" w:rsidRDefault="00BB10AF" w:rsidP="00BB10AF">
            <w:pPr>
              <w:numPr>
                <w:ilvl w:val="2"/>
                <w:numId w:val="31"/>
              </w:numPr>
              <w:tabs>
                <w:tab w:val="center" w:pos="4153"/>
                <w:tab w:val="right" w:pos="8306"/>
              </w:tabs>
              <w:spacing w:after="120"/>
              <w:rPr>
                <w:rFonts w:ascii="Arial" w:hAnsi="Arial" w:cs="Arial"/>
                <w:sz w:val="20"/>
              </w:rPr>
            </w:pPr>
            <w:r w:rsidRPr="00BB10AF">
              <w:rPr>
                <w:rFonts w:ascii="Arial" w:hAnsi="Arial" w:cs="Arial"/>
                <w:sz w:val="20"/>
              </w:rPr>
              <w:t>{35us, 140 us}</w:t>
            </w:r>
          </w:p>
          <w:p w14:paraId="147718A1" w14:textId="77777777" w:rsidR="00BB10AF" w:rsidRPr="00BB10AF" w:rsidRDefault="00BB10AF" w:rsidP="00BB10AF">
            <w:pPr>
              <w:tabs>
                <w:tab w:val="center" w:pos="4153"/>
                <w:tab w:val="right" w:pos="8306"/>
              </w:tabs>
              <w:spacing w:after="120"/>
              <w:rPr>
                <w:rFonts w:ascii="Arial" w:hAnsi="Arial" w:cs="Arial"/>
                <w:sz w:val="20"/>
              </w:rPr>
            </w:pPr>
            <w:r w:rsidRPr="00BB10AF">
              <w:rPr>
                <w:rFonts w:ascii="Arial" w:hAnsi="Arial" w:cs="Arial"/>
                <w:sz w:val="20"/>
              </w:rPr>
              <w:t>From RAN4 perspective, the following duplex mode combinations (carrier 1 + carrier 2) do not require DL reception interruption:</w:t>
            </w:r>
          </w:p>
          <w:p w14:paraId="37F8903C" w14:textId="77777777" w:rsidR="00BB10AF" w:rsidRPr="00BB10AF" w:rsidRDefault="00BB10AF" w:rsidP="00BB10AF">
            <w:pPr>
              <w:numPr>
                <w:ilvl w:val="0"/>
                <w:numId w:val="32"/>
              </w:numPr>
              <w:tabs>
                <w:tab w:val="center" w:pos="4153"/>
                <w:tab w:val="right" w:pos="8306"/>
              </w:tabs>
              <w:spacing w:after="120"/>
              <w:rPr>
                <w:rFonts w:ascii="Arial" w:hAnsi="Arial" w:cs="Arial"/>
                <w:sz w:val="20"/>
              </w:rPr>
            </w:pPr>
            <w:r w:rsidRPr="00BB10AF">
              <w:rPr>
                <w:rFonts w:ascii="Arial" w:hAnsi="Arial" w:cs="Arial"/>
                <w:sz w:val="20"/>
              </w:rPr>
              <w:t>SUL+TDD</w:t>
            </w:r>
          </w:p>
          <w:p w14:paraId="55C22D08" w14:textId="77777777" w:rsidR="00BB10AF" w:rsidRPr="00BB10AF" w:rsidRDefault="00BB10AF" w:rsidP="00BB10AF">
            <w:pPr>
              <w:numPr>
                <w:ilvl w:val="0"/>
                <w:numId w:val="32"/>
              </w:numPr>
              <w:tabs>
                <w:tab w:val="center" w:pos="4153"/>
                <w:tab w:val="right" w:pos="8306"/>
              </w:tabs>
              <w:spacing w:after="120"/>
              <w:rPr>
                <w:rFonts w:ascii="Arial" w:hAnsi="Arial" w:cs="Arial"/>
                <w:sz w:val="20"/>
              </w:rPr>
            </w:pPr>
            <w:r w:rsidRPr="00BB10AF">
              <w:rPr>
                <w:rFonts w:ascii="Arial" w:hAnsi="Arial" w:cs="Arial"/>
                <w:sz w:val="20"/>
              </w:rPr>
              <w:t>TDD+TDD CA with the same UL-DL pattern</w:t>
            </w:r>
          </w:p>
          <w:p w14:paraId="15466094" w14:textId="77777777" w:rsidR="00BB10AF" w:rsidRPr="00BB10AF" w:rsidRDefault="00BB10AF" w:rsidP="00BB10AF">
            <w:pPr>
              <w:numPr>
                <w:ilvl w:val="0"/>
                <w:numId w:val="32"/>
              </w:numPr>
              <w:tabs>
                <w:tab w:val="center" w:pos="4153"/>
                <w:tab w:val="right" w:pos="8306"/>
              </w:tabs>
              <w:spacing w:after="120"/>
              <w:rPr>
                <w:rFonts w:ascii="Arial" w:hAnsi="Arial" w:cs="Arial"/>
                <w:sz w:val="20"/>
              </w:rPr>
            </w:pPr>
            <w:r w:rsidRPr="00BB10AF">
              <w:rPr>
                <w:rFonts w:ascii="Arial" w:hAnsi="Arial" w:cs="Arial"/>
                <w:sz w:val="20"/>
              </w:rPr>
              <w:t>TDD+TDD EN-DC with the same UL-DL pattern</w:t>
            </w:r>
          </w:p>
          <w:p w14:paraId="47F3CAFB" w14:textId="77777777" w:rsidR="00BB10AF" w:rsidRPr="00BB10AF" w:rsidRDefault="00BB10AF" w:rsidP="00BB10AF">
            <w:pPr>
              <w:tabs>
                <w:tab w:val="center" w:pos="4153"/>
                <w:tab w:val="right" w:pos="8306"/>
              </w:tabs>
              <w:spacing w:after="120"/>
              <w:rPr>
                <w:rFonts w:ascii="Arial" w:hAnsi="Arial" w:cs="Arial"/>
                <w:sz w:val="20"/>
              </w:rPr>
            </w:pPr>
            <w:r w:rsidRPr="00BB10AF">
              <w:rPr>
                <w:rFonts w:ascii="Arial" w:hAnsi="Arial" w:cs="Arial"/>
                <w:sz w:val="20"/>
              </w:rPr>
              <w:t>For other duplex mode combinations, depending on the RAN1 feedback different capabilities could be defined for UEs with and without DL interruption. UE capability, if defined, is reported per band pair in each band combination. UE reports for each band within the pair of bands in each band combination.</w:t>
            </w:r>
          </w:p>
          <w:p w14:paraId="0ACE18E8" w14:textId="205CFF27" w:rsidR="00BB10AF" w:rsidRPr="00BB10AF" w:rsidRDefault="00BB10AF" w:rsidP="00BB10AF">
            <w:pPr>
              <w:tabs>
                <w:tab w:val="center" w:pos="4153"/>
                <w:tab w:val="right" w:pos="8306"/>
              </w:tabs>
              <w:spacing w:after="120"/>
              <w:rPr>
                <w:rFonts w:ascii="Arial" w:hAnsi="Arial" w:cs="Arial" w:hint="eastAsia"/>
                <w:sz w:val="20"/>
              </w:rPr>
            </w:pPr>
            <w:r w:rsidRPr="00BB10AF">
              <w:rPr>
                <w:rFonts w:ascii="Arial" w:hAnsi="Arial" w:cs="Arial"/>
                <w:sz w:val="20"/>
              </w:rPr>
              <w:t>If DL interruptions are allowed, the length of DL interruption will be in a range from one OFDM symbol to one slot. RAN4 would like to request RAN1 feedback on potential RAN1 specification impact if there is DL reception interruption in some scenarios.</w:t>
            </w:r>
          </w:p>
        </w:tc>
      </w:tr>
    </w:tbl>
    <w:p w14:paraId="492F0D77" w14:textId="5D834CD1" w:rsidR="00BB10AF" w:rsidRDefault="00BB10AF" w:rsidP="00C62533">
      <w:pPr>
        <w:pStyle w:val="a0"/>
        <w:rPr>
          <w:rFonts w:eastAsia="宋体"/>
          <w:u w:val="single"/>
          <w:lang w:eastAsia="zh-CN"/>
        </w:rPr>
      </w:pPr>
    </w:p>
    <w:p w14:paraId="1126E67D" w14:textId="25FD6648" w:rsidR="00BB10AF" w:rsidRDefault="00BB10AF" w:rsidP="00C62533">
      <w:pPr>
        <w:pStyle w:val="a0"/>
        <w:rPr>
          <w:rFonts w:eastAsia="宋体"/>
          <w:lang w:eastAsia="zh-CN"/>
        </w:rPr>
      </w:pPr>
      <w:r w:rsidRPr="00BB10AF">
        <w:rPr>
          <w:rFonts w:eastAsia="宋体"/>
          <w:lang w:eastAsia="zh-CN"/>
        </w:rPr>
        <w:t xml:space="preserve">It </w:t>
      </w:r>
      <w:r>
        <w:rPr>
          <w:rFonts w:eastAsia="宋体"/>
          <w:lang w:eastAsia="zh-CN"/>
        </w:rPr>
        <w:t xml:space="preserve">can be seen that the UL carrier switch between case 1 and case 2 may cause DL interruption depending on the band combination and duplexing mode. During the interruption time, UE is not able to receive the configured DL signal/channels, such as CORESET, reference signals. It should be captured in pec such that UE is not expected to receive </w:t>
      </w:r>
      <w:r w:rsidR="00BB6332">
        <w:rPr>
          <w:rFonts w:eastAsia="宋体"/>
          <w:lang w:eastAsia="zh-CN"/>
        </w:rPr>
        <w:t xml:space="preserve">during the DL interruption time, no additional spec impact is envisioned. </w:t>
      </w:r>
    </w:p>
    <w:p w14:paraId="05499B85" w14:textId="59F69377" w:rsidR="00BB6332" w:rsidRPr="00BB6332" w:rsidRDefault="00BB6332" w:rsidP="00C62533">
      <w:pPr>
        <w:pStyle w:val="a0"/>
        <w:rPr>
          <w:rFonts w:eastAsia="宋体" w:hint="eastAsia"/>
          <w:b/>
          <w:lang w:eastAsia="zh-CN"/>
        </w:rPr>
      </w:pPr>
      <w:r w:rsidRPr="00BB6332">
        <w:rPr>
          <w:rFonts w:eastAsia="宋体"/>
          <w:b/>
          <w:u w:val="single"/>
          <w:lang w:eastAsia="zh-CN"/>
        </w:rPr>
        <w:t xml:space="preserve">Observation: </w:t>
      </w:r>
      <w:r w:rsidRPr="00BB6332">
        <w:rPr>
          <w:rFonts w:eastAsia="宋体"/>
          <w:lang w:eastAsia="zh-CN"/>
        </w:rPr>
        <w:t xml:space="preserve">No </w:t>
      </w:r>
      <w:r>
        <w:rPr>
          <w:rFonts w:eastAsia="宋体"/>
          <w:lang w:eastAsia="zh-CN"/>
        </w:rPr>
        <w:t xml:space="preserve">RAN1 spec impact due to DL interruption in addition to the fact that UE is not able to receive during the DL interruption time. </w:t>
      </w:r>
    </w:p>
    <w:p w14:paraId="1AA21AF5" w14:textId="77777777" w:rsidR="00081023" w:rsidRPr="00203CE9"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Conclusion</w:t>
      </w:r>
    </w:p>
    <w:p w14:paraId="57F0FB20" w14:textId="1A0806BF" w:rsidR="00086374" w:rsidRDefault="00810396" w:rsidP="008C34A1">
      <w:pPr>
        <w:pStyle w:val="a0"/>
        <w:spacing w:before="120"/>
        <w:rPr>
          <w:rFonts w:ascii="Times New Roman" w:eastAsiaTheme="minorEastAsia" w:hAnsi="Times New Roman"/>
          <w:lang w:val="en-GB" w:eastAsia="zh-CN"/>
        </w:rPr>
      </w:pPr>
      <w:r>
        <w:rPr>
          <w:rFonts w:ascii="Times New Roman" w:eastAsiaTheme="minorEastAsia" w:hAnsi="Times New Roman" w:hint="eastAsia"/>
          <w:lang w:val="en-GB" w:eastAsia="zh-CN"/>
        </w:rPr>
        <w:t xml:space="preserve">In this contribution, we discuss the potential </w:t>
      </w:r>
      <w:r w:rsidR="00706309">
        <w:rPr>
          <w:rFonts w:ascii="Times New Roman" w:eastAsiaTheme="minorEastAsia" w:hAnsi="Times New Roman" w:hint="eastAsia"/>
          <w:lang w:val="en-GB" w:eastAsia="zh-CN"/>
        </w:rPr>
        <w:t>RAN1 impacts to support TDM switching between 1Tx and 2Tx UL carriers, and have following proposals:</w:t>
      </w:r>
    </w:p>
    <w:p w14:paraId="0ADFEA68" w14:textId="77777777" w:rsidR="00BB6332" w:rsidRPr="00850707" w:rsidRDefault="00BB6332" w:rsidP="00BB6332">
      <w:pPr>
        <w:pStyle w:val="a0"/>
        <w:overflowPunct w:val="0"/>
        <w:autoSpaceDE w:val="0"/>
        <w:autoSpaceDN w:val="0"/>
        <w:adjustRightInd w:val="0"/>
        <w:textAlignment w:val="baseline"/>
        <w:rPr>
          <w:b/>
          <w:sz w:val="21"/>
          <w:szCs w:val="21"/>
          <w:lang w:eastAsia="zh-CN"/>
        </w:rPr>
      </w:pPr>
      <w:bookmarkStart w:id="3" w:name="_Ref510367705"/>
      <w:bookmarkStart w:id="4" w:name="_Ref503565490"/>
      <w:bookmarkStart w:id="5" w:name="_Ref493791948"/>
      <w:bookmarkStart w:id="6" w:name="_Ref503565531"/>
      <w:r w:rsidRPr="00850707">
        <w:rPr>
          <w:b/>
          <w:sz w:val="21"/>
          <w:szCs w:val="21"/>
          <w:u w:val="single"/>
          <w:lang w:eastAsia="zh-CN"/>
        </w:rPr>
        <w:t xml:space="preserve">Proposal 1: </w:t>
      </w:r>
      <w:r w:rsidRPr="00850707">
        <w:rPr>
          <w:sz w:val="21"/>
          <w:szCs w:val="21"/>
          <w:lang w:eastAsia="zh-CN"/>
        </w:rPr>
        <w:t>For EN-DC, support following options as UE capability</w:t>
      </w:r>
      <w:r w:rsidRPr="00850707">
        <w:rPr>
          <w:b/>
          <w:sz w:val="21"/>
          <w:szCs w:val="21"/>
          <w:lang w:eastAsia="zh-CN"/>
        </w:rPr>
        <w:t xml:space="preserve"> </w:t>
      </w:r>
    </w:p>
    <w:p w14:paraId="4B303EE5" w14:textId="77777777" w:rsidR="00BB6332" w:rsidRPr="00C12D3F" w:rsidRDefault="00BB6332" w:rsidP="00BB6332">
      <w:pPr>
        <w:numPr>
          <w:ilvl w:val="0"/>
          <w:numId w:val="9"/>
        </w:numPr>
        <w:overflowPunct w:val="0"/>
        <w:autoSpaceDE w:val="0"/>
        <w:autoSpaceDN w:val="0"/>
        <w:adjustRightInd w:val="0"/>
        <w:snapToGrid w:val="0"/>
        <w:spacing w:after="100"/>
        <w:textAlignment w:val="baseline"/>
        <w:rPr>
          <w:sz w:val="21"/>
          <w:szCs w:val="21"/>
          <w:lang w:eastAsia="zh-CN"/>
        </w:rPr>
      </w:pPr>
      <w:r w:rsidRPr="00C12D3F">
        <w:rPr>
          <w:sz w:val="21"/>
          <w:szCs w:val="21"/>
          <w:lang w:eastAsia="zh-CN"/>
        </w:rPr>
        <w:t>Option 1: Reuse Rel-15 EN-DC HARQ timing case 1 with FDD PCell</w:t>
      </w:r>
    </w:p>
    <w:p w14:paraId="14E9A9FD" w14:textId="77777777" w:rsidR="00BB6332" w:rsidRDefault="00BB6332" w:rsidP="00BB6332">
      <w:pPr>
        <w:numPr>
          <w:ilvl w:val="1"/>
          <w:numId w:val="28"/>
        </w:numPr>
        <w:overflowPunct w:val="0"/>
        <w:autoSpaceDE w:val="0"/>
        <w:autoSpaceDN w:val="0"/>
        <w:adjustRightInd w:val="0"/>
        <w:snapToGrid w:val="0"/>
        <w:spacing w:after="100"/>
        <w:textAlignment w:val="baseline"/>
        <w:rPr>
          <w:sz w:val="21"/>
          <w:szCs w:val="21"/>
          <w:lang w:eastAsia="zh-CN"/>
        </w:rPr>
      </w:pPr>
      <w:r w:rsidRPr="00C710E1">
        <w:rPr>
          <w:sz w:val="21"/>
          <w:szCs w:val="21"/>
          <w:lang w:eastAsia="zh-CN"/>
        </w:rPr>
        <w:t>UE assumes always Case 1 in LTE subframes designated as UL in the reference DL/UL configuration and Case 2 in the remaining subframes</w:t>
      </w:r>
      <w:r>
        <w:rPr>
          <w:sz w:val="21"/>
          <w:szCs w:val="21"/>
          <w:lang w:eastAsia="zh-CN"/>
        </w:rPr>
        <w:t xml:space="preserve">. </w:t>
      </w:r>
    </w:p>
    <w:p w14:paraId="632B1DBC" w14:textId="77777777" w:rsidR="00BB6332" w:rsidRDefault="00BB6332" w:rsidP="00BB6332">
      <w:pPr>
        <w:numPr>
          <w:ilvl w:val="2"/>
          <w:numId w:val="28"/>
        </w:numPr>
        <w:overflowPunct w:val="0"/>
        <w:autoSpaceDE w:val="0"/>
        <w:autoSpaceDN w:val="0"/>
        <w:adjustRightInd w:val="0"/>
        <w:snapToGrid w:val="0"/>
        <w:spacing w:after="100"/>
        <w:textAlignment w:val="baseline"/>
        <w:rPr>
          <w:sz w:val="21"/>
          <w:szCs w:val="21"/>
          <w:lang w:eastAsia="zh-CN"/>
        </w:rPr>
      </w:pPr>
      <w:r>
        <w:rPr>
          <w:sz w:val="21"/>
          <w:szCs w:val="21"/>
          <w:lang w:eastAsia="zh-CN"/>
        </w:rPr>
        <w:t>UE is not expected to transmit in NR for Case 1.</w:t>
      </w:r>
    </w:p>
    <w:p w14:paraId="08209270" w14:textId="77777777" w:rsidR="00BB6332" w:rsidRPr="004155B0" w:rsidRDefault="00BB6332" w:rsidP="00BB6332">
      <w:pPr>
        <w:numPr>
          <w:ilvl w:val="1"/>
          <w:numId w:val="28"/>
        </w:numPr>
        <w:overflowPunct w:val="0"/>
        <w:autoSpaceDE w:val="0"/>
        <w:autoSpaceDN w:val="0"/>
        <w:adjustRightInd w:val="0"/>
        <w:snapToGrid w:val="0"/>
        <w:spacing w:after="100"/>
        <w:textAlignment w:val="baseline"/>
        <w:rPr>
          <w:rFonts w:hint="eastAsia"/>
          <w:sz w:val="21"/>
          <w:szCs w:val="21"/>
          <w:lang w:eastAsia="zh-CN"/>
        </w:rPr>
      </w:pPr>
      <w:r w:rsidRPr="00C710E1">
        <w:rPr>
          <w:sz w:val="21"/>
          <w:szCs w:val="21"/>
          <w:lang w:eastAsia="zh-CN"/>
        </w:rPr>
        <w:t>No change to LTE operation</w:t>
      </w:r>
      <w:r>
        <w:rPr>
          <w:sz w:val="21"/>
          <w:szCs w:val="21"/>
          <w:lang w:eastAsia="zh-CN"/>
        </w:rPr>
        <w:t>.</w:t>
      </w:r>
    </w:p>
    <w:p w14:paraId="649E7DB2" w14:textId="77777777" w:rsidR="00BB6332" w:rsidRPr="00C12D3F" w:rsidRDefault="00BB6332" w:rsidP="00BB6332">
      <w:pPr>
        <w:numPr>
          <w:ilvl w:val="0"/>
          <w:numId w:val="9"/>
        </w:numPr>
        <w:overflowPunct w:val="0"/>
        <w:autoSpaceDE w:val="0"/>
        <w:autoSpaceDN w:val="0"/>
        <w:adjustRightInd w:val="0"/>
        <w:snapToGrid w:val="0"/>
        <w:spacing w:after="100"/>
        <w:textAlignment w:val="baseline"/>
        <w:rPr>
          <w:sz w:val="21"/>
          <w:szCs w:val="21"/>
          <w:lang w:eastAsia="zh-CN"/>
        </w:rPr>
      </w:pPr>
      <w:r>
        <w:rPr>
          <w:sz w:val="21"/>
          <w:szCs w:val="21"/>
          <w:lang w:eastAsia="zh-CN"/>
        </w:rPr>
        <w:lastRenderedPageBreak/>
        <w:t>Option 3</w:t>
      </w:r>
      <w:r w:rsidRPr="00C12D3F">
        <w:rPr>
          <w:sz w:val="21"/>
          <w:szCs w:val="21"/>
          <w:lang w:eastAsia="zh-CN"/>
        </w:rPr>
        <w:t>: Reuse Rel-16 EN-DC HARQ timing case 1 with FDD PCell</w:t>
      </w:r>
    </w:p>
    <w:p w14:paraId="2F48F98B" w14:textId="77777777" w:rsidR="00BB6332" w:rsidRDefault="00BB6332" w:rsidP="00BB6332">
      <w:pPr>
        <w:numPr>
          <w:ilvl w:val="1"/>
          <w:numId w:val="28"/>
        </w:numPr>
        <w:overflowPunct w:val="0"/>
        <w:autoSpaceDE w:val="0"/>
        <w:autoSpaceDN w:val="0"/>
        <w:adjustRightInd w:val="0"/>
        <w:snapToGrid w:val="0"/>
        <w:spacing w:after="100"/>
        <w:textAlignment w:val="baseline"/>
        <w:rPr>
          <w:sz w:val="21"/>
          <w:szCs w:val="21"/>
          <w:lang w:eastAsia="zh-CN"/>
        </w:rPr>
      </w:pPr>
      <w:r w:rsidRPr="00775E09">
        <w:rPr>
          <w:sz w:val="21"/>
          <w:szCs w:val="21"/>
          <w:lang w:eastAsia="zh-CN"/>
        </w:rPr>
        <w:t>UE assumes always Case 1 in both LTE subframes designated as UL in the reference DL/UL configuration and subframes where LTE PRACH is transmitting, and always assume Case 2 in the remaining subframes</w:t>
      </w:r>
      <w:r>
        <w:rPr>
          <w:sz w:val="21"/>
          <w:szCs w:val="21"/>
          <w:lang w:eastAsia="zh-CN"/>
        </w:rPr>
        <w:t xml:space="preserve">. </w:t>
      </w:r>
    </w:p>
    <w:p w14:paraId="1D9A2835" w14:textId="77777777" w:rsidR="00BB6332" w:rsidRDefault="00BB6332" w:rsidP="00BB6332">
      <w:pPr>
        <w:numPr>
          <w:ilvl w:val="2"/>
          <w:numId w:val="28"/>
        </w:numPr>
        <w:overflowPunct w:val="0"/>
        <w:autoSpaceDE w:val="0"/>
        <w:autoSpaceDN w:val="0"/>
        <w:adjustRightInd w:val="0"/>
        <w:snapToGrid w:val="0"/>
        <w:spacing w:after="100"/>
        <w:textAlignment w:val="baseline"/>
        <w:rPr>
          <w:sz w:val="21"/>
          <w:szCs w:val="21"/>
          <w:lang w:eastAsia="zh-CN"/>
        </w:rPr>
      </w:pPr>
      <w:r>
        <w:rPr>
          <w:sz w:val="21"/>
          <w:szCs w:val="21"/>
          <w:lang w:eastAsia="zh-CN"/>
        </w:rPr>
        <w:t>UE is not expected to transmit in NR for Case 1.</w:t>
      </w:r>
    </w:p>
    <w:p w14:paraId="3E054382" w14:textId="77777777" w:rsidR="00BB6332" w:rsidRDefault="00BB6332" w:rsidP="00BB6332">
      <w:pPr>
        <w:numPr>
          <w:ilvl w:val="1"/>
          <w:numId w:val="28"/>
        </w:numPr>
        <w:overflowPunct w:val="0"/>
        <w:autoSpaceDE w:val="0"/>
        <w:autoSpaceDN w:val="0"/>
        <w:adjustRightInd w:val="0"/>
        <w:snapToGrid w:val="0"/>
        <w:spacing w:after="100"/>
        <w:textAlignment w:val="baseline"/>
        <w:rPr>
          <w:sz w:val="21"/>
          <w:szCs w:val="21"/>
          <w:lang w:eastAsia="zh-CN"/>
        </w:rPr>
      </w:pPr>
      <w:r w:rsidRPr="00775E09">
        <w:rPr>
          <w:sz w:val="21"/>
          <w:szCs w:val="21"/>
          <w:lang w:eastAsia="zh-CN"/>
        </w:rPr>
        <w:softHyphen/>
        <w:t>No change to LTE operation</w:t>
      </w:r>
      <w:r>
        <w:rPr>
          <w:sz w:val="21"/>
          <w:szCs w:val="21"/>
          <w:lang w:eastAsia="zh-CN"/>
        </w:rPr>
        <w:t xml:space="preserve">. </w:t>
      </w:r>
    </w:p>
    <w:p w14:paraId="18FAF665" w14:textId="77777777" w:rsidR="00BB6332" w:rsidRDefault="00BB6332" w:rsidP="00BB6332">
      <w:pPr>
        <w:numPr>
          <w:ilvl w:val="1"/>
          <w:numId w:val="28"/>
        </w:numPr>
        <w:overflowPunct w:val="0"/>
        <w:autoSpaceDE w:val="0"/>
        <w:autoSpaceDN w:val="0"/>
        <w:adjustRightInd w:val="0"/>
        <w:snapToGrid w:val="0"/>
        <w:spacing w:after="100"/>
        <w:textAlignment w:val="baseline"/>
        <w:rPr>
          <w:sz w:val="21"/>
          <w:szCs w:val="21"/>
          <w:lang w:eastAsia="zh-CN"/>
        </w:rPr>
      </w:pPr>
      <w:r w:rsidRPr="00775E09">
        <w:rPr>
          <w:sz w:val="21"/>
          <w:szCs w:val="21"/>
          <w:lang w:eastAsia="zh-CN"/>
        </w:rPr>
        <w:t>UE PRACH resource configurations are not limited to the uplink subframes given by the HARQ timing case 1 configuration</w:t>
      </w:r>
      <w:r>
        <w:rPr>
          <w:sz w:val="21"/>
          <w:szCs w:val="21"/>
          <w:lang w:eastAsia="zh-CN"/>
        </w:rPr>
        <w:t xml:space="preserve">. </w:t>
      </w:r>
    </w:p>
    <w:p w14:paraId="0BC81B16" w14:textId="68928423" w:rsidR="00FA3DAD" w:rsidRDefault="00BB6332" w:rsidP="00BB6332">
      <w:pPr>
        <w:numPr>
          <w:ilvl w:val="1"/>
          <w:numId w:val="28"/>
        </w:numPr>
        <w:overflowPunct w:val="0"/>
        <w:autoSpaceDE w:val="0"/>
        <w:autoSpaceDN w:val="0"/>
        <w:adjustRightInd w:val="0"/>
        <w:snapToGrid w:val="0"/>
        <w:spacing w:after="100"/>
        <w:textAlignment w:val="baseline"/>
        <w:rPr>
          <w:sz w:val="21"/>
          <w:szCs w:val="21"/>
          <w:lang w:eastAsia="zh-CN"/>
        </w:rPr>
      </w:pPr>
      <w:r w:rsidRPr="00BB6332">
        <w:rPr>
          <w:sz w:val="21"/>
          <w:szCs w:val="21"/>
          <w:lang w:eastAsia="zh-CN"/>
        </w:rPr>
        <w:t>For UE capable of dynamic power sharing, if the UE’s LTE PRACH transmission collides with NR uplink transmission, LTE uplink transmission is prioritized.</w:t>
      </w:r>
    </w:p>
    <w:p w14:paraId="712C89CE" w14:textId="77777777" w:rsidR="00BB6332" w:rsidRDefault="00BB6332" w:rsidP="00BB6332">
      <w:pPr>
        <w:pStyle w:val="a0"/>
        <w:rPr>
          <w:rFonts w:eastAsia="宋体"/>
          <w:lang w:eastAsia="zh-CN"/>
        </w:rPr>
      </w:pPr>
      <w:r w:rsidRPr="00BB6332">
        <w:rPr>
          <w:rFonts w:eastAsia="宋体" w:hint="eastAsia"/>
          <w:b/>
          <w:u w:val="single"/>
          <w:lang w:eastAsia="zh-CN"/>
        </w:rPr>
        <w:t xml:space="preserve">Proposal </w:t>
      </w:r>
      <w:r w:rsidRPr="00BB6332">
        <w:rPr>
          <w:rFonts w:eastAsia="宋体"/>
          <w:b/>
          <w:u w:val="single"/>
          <w:lang w:eastAsia="zh-CN"/>
        </w:rPr>
        <w:t>2</w:t>
      </w:r>
      <w:r w:rsidRPr="00BB6332">
        <w:rPr>
          <w:rFonts w:eastAsia="宋体" w:hint="eastAsia"/>
          <w:b/>
          <w:u w:val="single"/>
          <w:lang w:eastAsia="zh-CN"/>
        </w:rPr>
        <w:t>:</w:t>
      </w:r>
      <w:r w:rsidRPr="00BB6332">
        <w:rPr>
          <w:rFonts w:eastAsia="宋体" w:hint="eastAsia"/>
          <w:b/>
          <w:lang w:eastAsia="zh-CN"/>
        </w:rPr>
        <w:t xml:space="preserve"> </w:t>
      </w:r>
      <w:r>
        <w:rPr>
          <w:rFonts w:eastAsia="宋体" w:hint="eastAsia"/>
          <w:lang w:eastAsia="zh-CN"/>
        </w:rPr>
        <w:t xml:space="preserve">Consider supporting both option 1 and option 2 as UE </w:t>
      </w:r>
      <w:r>
        <w:rPr>
          <w:rFonts w:eastAsia="宋体"/>
          <w:lang w:eastAsia="zh-CN"/>
        </w:rPr>
        <w:t>capability</w:t>
      </w:r>
      <w:r>
        <w:rPr>
          <w:rFonts w:eastAsia="宋体" w:hint="eastAsia"/>
          <w:lang w:eastAsia="zh-CN"/>
        </w:rPr>
        <w:t xml:space="preserve">. </w:t>
      </w:r>
    </w:p>
    <w:p w14:paraId="59C20AF3" w14:textId="77777777" w:rsidR="00BB6332" w:rsidRPr="00BB6332" w:rsidRDefault="00BB6332" w:rsidP="00BB6332">
      <w:pPr>
        <w:pStyle w:val="a0"/>
        <w:rPr>
          <w:rFonts w:eastAsia="宋体" w:hint="eastAsia"/>
          <w:b/>
          <w:lang w:eastAsia="zh-CN"/>
        </w:rPr>
      </w:pPr>
      <w:r w:rsidRPr="00BB6332">
        <w:rPr>
          <w:rFonts w:eastAsia="宋体"/>
          <w:b/>
          <w:u w:val="single"/>
          <w:lang w:eastAsia="zh-CN"/>
        </w:rPr>
        <w:t xml:space="preserve">Observation: </w:t>
      </w:r>
      <w:r w:rsidRPr="00BB6332">
        <w:rPr>
          <w:rFonts w:eastAsia="宋体"/>
          <w:lang w:eastAsia="zh-CN"/>
        </w:rPr>
        <w:t xml:space="preserve">No </w:t>
      </w:r>
      <w:r>
        <w:rPr>
          <w:rFonts w:eastAsia="宋体"/>
          <w:lang w:eastAsia="zh-CN"/>
        </w:rPr>
        <w:t xml:space="preserve">RAN1 spec impact due to DL interruption in addition to the fact that UE is not able to receive during the DL interruption time. </w:t>
      </w:r>
    </w:p>
    <w:p w14:paraId="57E41432" w14:textId="77777777" w:rsidR="00BB6332" w:rsidRPr="00BB6332" w:rsidRDefault="00BB6332" w:rsidP="00BB6332">
      <w:pPr>
        <w:overflowPunct w:val="0"/>
        <w:autoSpaceDE w:val="0"/>
        <w:autoSpaceDN w:val="0"/>
        <w:adjustRightInd w:val="0"/>
        <w:snapToGrid w:val="0"/>
        <w:spacing w:after="100"/>
        <w:textAlignment w:val="baseline"/>
        <w:rPr>
          <w:sz w:val="21"/>
          <w:szCs w:val="21"/>
          <w:lang w:eastAsia="zh-CN"/>
        </w:rPr>
      </w:pPr>
      <w:bookmarkStart w:id="7" w:name="_GoBack"/>
      <w:bookmarkEnd w:id="7"/>
    </w:p>
    <w:p w14:paraId="09A4FA2E" w14:textId="395833FE" w:rsidR="00A87FFD" w:rsidRPr="0078704D" w:rsidRDefault="007F4C74" w:rsidP="0078704D">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Reference</w:t>
      </w:r>
      <w:bookmarkStart w:id="8" w:name="_Ref510367818"/>
      <w:bookmarkStart w:id="9" w:name="_Ref812765"/>
      <w:bookmarkStart w:id="10" w:name="_Ref521401214"/>
    </w:p>
    <w:bookmarkEnd w:id="3"/>
    <w:bookmarkEnd w:id="4"/>
    <w:bookmarkEnd w:id="5"/>
    <w:bookmarkEnd w:id="6"/>
    <w:bookmarkEnd w:id="8"/>
    <w:bookmarkEnd w:id="9"/>
    <w:bookmarkEnd w:id="10"/>
    <w:p w14:paraId="4DD92655" w14:textId="77777777" w:rsidR="0078704D" w:rsidRPr="002926D3" w:rsidRDefault="0078704D" w:rsidP="0078704D">
      <w:pPr>
        <w:pStyle w:val="21"/>
        <w:numPr>
          <w:ilvl w:val="0"/>
          <w:numId w:val="6"/>
        </w:numPr>
        <w:ind w:leftChars="0" w:firstLineChars="0"/>
        <w:rPr>
          <w:sz w:val="21"/>
        </w:rPr>
      </w:pPr>
      <w:r w:rsidRPr="002926D3">
        <w:rPr>
          <w:sz w:val="21"/>
        </w:rPr>
        <w:t>RP-192251</w:t>
      </w:r>
      <w:r w:rsidRPr="002926D3">
        <w:rPr>
          <w:rFonts w:hint="eastAsia"/>
          <w:sz w:val="21"/>
        </w:rPr>
        <w:t xml:space="preserve">, </w:t>
      </w:r>
      <w:r w:rsidRPr="002926D3">
        <w:rPr>
          <w:sz w:val="21"/>
        </w:rPr>
        <w:t>Proposal on UE requirements to allow switching between two uplink carriers</w:t>
      </w:r>
      <w:r w:rsidRPr="002926D3">
        <w:rPr>
          <w:rFonts w:hint="eastAsia"/>
          <w:sz w:val="21"/>
        </w:rPr>
        <w:t xml:space="preserve">, </w:t>
      </w:r>
      <w:r w:rsidRPr="002926D3">
        <w:rPr>
          <w:sz w:val="21"/>
        </w:rPr>
        <w:t>China Telecom, China Mobile</w:t>
      </w:r>
      <w:r w:rsidRPr="002926D3">
        <w:rPr>
          <w:rFonts w:hint="eastAsia"/>
          <w:sz w:val="21"/>
        </w:rPr>
        <w:t>, Sep 2019, RAN #85.</w:t>
      </w:r>
    </w:p>
    <w:p w14:paraId="394A9667" w14:textId="2669030E" w:rsidR="007F4C74" w:rsidRPr="00BB6332" w:rsidRDefault="0078704D" w:rsidP="00BB6332">
      <w:pPr>
        <w:pStyle w:val="21"/>
        <w:numPr>
          <w:ilvl w:val="0"/>
          <w:numId w:val="6"/>
        </w:numPr>
        <w:ind w:leftChars="0" w:firstLineChars="0"/>
        <w:rPr>
          <w:sz w:val="21"/>
        </w:rPr>
      </w:pPr>
      <w:r w:rsidRPr="002926D3">
        <w:rPr>
          <w:sz w:val="21"/>
        </w:rPr>
        <w:t>RP</w:t>
      </w:r>
      <w:r w:rsidRPr="00CE4399">
        <w:rPr>
          <w:rFonts w:hint="eastAsia"/>
          <w:sz w:val="21"/>
        </w:rPr>
        <w:t>‑</w:t>
      </w:r>
      <w:r w:rsidRPr="002926D3">
        <w:rPr>
          <w:sz w:val="21"/>
        </w:rPr>
        <w:t>192282</w:t>
      </w:r>
      <w:r w:rsidRPr="002926D3">
        <w:rPr>
          <w:rFonts w:hint="eastAsia"/>
          <w:sz w:val="21"/>
        </w:rPr>
        <w:t xml:space="preserve">, </w:t>
      </w:r>
      <w:r w:rsidRPr="002926D3">
        <w:rPr>
          <w:sz w:val="21"/>
        </w:rPr>
        <w:t>WID revision: RF requirements for NR frequency range 1 (FR1)</w:t>
      </w:r>
      <w:r w:rsidRPr="002926D3">
        <w:rPr>
          <w:rFonts w:hint="eastAsia"/>
          <w:sz w:val="21"/>
        </w:rPr>
        <w:t xml:space="preserve">, </w:t>
      </w:r>
      <w:r w:rsidRPr="002926D3">
        <w:rPr>
          <w:sz w:val="21"/>
        </w:rPr>
        <w:t>Huawei, HiSilicon, China Telecom</w:t>
      </w:r>
      <w:r w:rsidRPr="002926D3">
        <w:rPr>
          <w:rFonts w:hint="eastAsia"/>
          <w:sz w:val="21"/>
        </w:rPr>
        <w:t>, Sep 2019, RAN #85.</w:t>
      </w:r>
    </w:p>
    <w:p w14:paraId="7D78AD1B" w14:textId="77777777" w:rsidR="007F4C74" w:rsidRPr="00203CE9" w:rsidRDefault="007F4C74" w:rsidP="00F97727">
      <w:pPr>
        <w:pStyle w:val="a0"/>
        <w:spacing w:after="0"/>
        <w:rPr>
          <w:rFonts w:eastAsia="宋体"/>
          <w:lang w:eastAsia="zh-CN"/>
        </w:rPr>
      </w:pPr>
    </w:p>
    <w:sectPr w:rsidR="007F4C74" w:rsidRPr="00203CE9" w:rsidSect="00AD257F">
      <w:footerReference w:type="default" r:id="rId8"/>
      <w:type w:val="continuous"/>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35C90" w14:textId="77777777" w:rsidR="00A3045B" w:rsidRDefault="00A3045B">
      <w:r>
        <w:separator/>
      </w:r>
    </w:p>
  </w:endnote>
  <w:endnote w:type="continuationSeparator" w:id="0">
    <w:p w14:paraId="3D7889E1" w14:textId="77777777" w:rsidR="00A3045B" w:rsidRDefault="00A30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5CDC9" w14:textId="7F54ABF5" w:rsidR="00BB10AF" w:rsidRPr="00E7456F" w:rsidRDefault="00BB10AF" w:rsidP="00E7456F">
    <w:pPr>
      <w:pStyle w:val="af"/>
      <w:jc w:val="center"/>
    </w:pPr>
    <w:r>
      <w:rPr>
        <w:rStyle w:val="af1"/>
      </w:rPr>
      <w:fldChar w:fldCharType="begin"/>
    </w:r>
    <w:r>
      <w:rPr>
        <w:rStyle w:val="af1"/>
      </w:rPr>
      <w:instrText xml:space="preserve"> PAGE </w:instrText>
    </w:r>
    <w:r>
      <w:rPr>
        <w:rStyle w:val="af1"/>
      </w:rPr>
      <w:fldChar w:fldCharType="separate"/>
    </w:r>
    <w:r w:rsidR="00BB6332">
      <w:rPr>
        <w:rStyle w:val="af1"/>
        <w:noProof/>
      </w:rPr>
      <w:t>5</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BB6332">
      <w:rPr>
        <w:rStyle w:val="af1"/>
        <w:noProof/>
      </w:rPr>
      <w:t>5</w:t>
    </w:r>
    <w:r>
      <w:rPr>
        <w:rStyle w:val="af1"/>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4F8AF" w14:textId="77777777" w:rsidR="00A3045B" w:rsidRDefault="00A3045B">
      <w:r>
        <w:separator/>
      </w:r>
    </w:p>
  </w:footnote>
  <w:footnote w:type="continuationSeparator" w:id="0">
    <w:p w14:paraId="564C585A" w14:textId="77777777" w:rsidR="00A3045B" w:rsidRDefault="00A3045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7005EE"/>
    <w:multiLevelType w:val="hybridMultilevel"/>
    <w:tmpl w:val="56F468A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94602D"/>
    <w:multiLevelType w:val="hybridMultilevel"/>
    <w:tmpl w:val="B63ED996"/>
    <w:lvl w:ilvl="0" w:tplc="E4646A06">
      <w:start w:val="1"/>
      <w:numFmt w:val="bullet"/>
      <w:lvlText w:val="•"/>
      <w:lvlJc w:val="left"/>
      <w:pPr>
        <w:ind w:left="1130" w:hanging="420"/>
      </w:pPr>
      <w:rPr>
        <w:rFonts w:ascii="Arial" w:hAnsi="Arial" w:cs="Times New Roman"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3" w15:restartNumberingAfterBreak="0">
    <w:nsid w:val="03AD4185"/>
    <w:multiLevelType w:val="hybridMultilevel"/>
    <w:tmpl w:val="9E9AEB78"/>
    <w:lvl w:ilvl="0" w:tplc="12D03990">
      <w:start w:val="1"/>
      <w:numFmt w:val="bullet"/>
      <w:lvlText w:val=""/>
      <w:lvlJc w:val="left"/>
      <w:pPr>
        <w:tabs>
          <w:tab w:val="num" w:pos="720"/>
        </w:tabs>
        <w:ind w:left="720" w:hanging="360"/>
      </w:pPr>
      <w:rPr>
        <w:rFonts w:ascii="Wingdings" w:hAnsi="Wingdings" w:hint="default"/>
      </w:rPr>
    </w:lvl>
    <w:lvl w:ilvl="1" w:tplc="9528B38E">
      <w:start w:val="20635"/>
      <w:numFmt w:val="bullet"/>
      <w:lvlText w:val="»"/>
      <w:lvlJc w:val="left"/>
      <w:pPr>
        <w:tabs>
          <w:tab w:val="num" w:pos="1440"/>
        </w:tabs>
        <w:ind w:left="1440" w:hanging="360"/>
      </w:pPr>
      <w:rPr>
        <w:rFonts w:ascii="Arial" w:hAnsi="Arial" w:hint="default"/>
      </w:rPr>
    </w:lvl>
    <w:lvl w:ilvl="2" w:tplc="0592122C">
      <w:start w:val="20635"/>
      <w:numFmt w:val="bullet"/>
      <w:lvlText w:val="•"/>
      <w:lvlJc w:val="left"/>
      <w:pPr>
        <w:tabs>
          <w:tab w:val="num" w:pos="2160"/>
        </w:tabs>
        <w:ind w:left="2160" w:hanging="360"/>
      </w:pPr>
      <w:rPr>
        <w:rFonts w:ascii="Arial" w:hAnsi="Arial" w:hint="default"/>
      </w:rPr>
    </w:lvl>
    <w:lvl w:ilvl="3" w:tplc="6EEA7638" w:tentative="1">
      <w:start w:val="1"/>
      <w:numFmt w:val="bullet"/>
      <w:lvlText w:val=""/>
      <w:lvlJc w:val="left"/>
      <w:pPr>
        <w:tabs>
          <w:tab w:val="num" w:pos="2880"/>
        </w:tabs>
        <w:ind w:left="2880" w:hanging="360"/>
      </w:pPr>
      <w:rPr>
        <w:rFonts w:ascii="Wingdings" w:hAnsi="Wingdings" w:hint="default"/>
      </w:rPr>
    </w:lvl>
    <w:lvl w:ilvl="4" w:tplc="D3527814" w:tentative="1">
      <w:start w:val="1"/>
      <w:numFmt w:val="bullet"/>
      <w:lvlText w:val=""/>
      <w:lvlJc w:val="left"/>
      <w:pPr>
        <w:tabs>
          <w:tab w:val="num" w:pos="3600"/>
        </w:tabs>
        <w:ind w:left="3600" w:hanging="360"/>
      </w:pPr>
      <w:rPr>
        <w:rFonts w:ascii="Wingdings" w:hAnsi="Wingdings" w:hint="default"/>
      </w:rPr>
    </w:lvl>
    <w:lvl w:ilvl="5" w:tplc="F468D4DA" w:tentative="1">
      <w:start w:val="1"/>
      <w:numFmt w:val="bullet"/>
      <w:lvlText w:val=""/>
      <w:lvlJc w:val="left"/>
      <w:pPr>
        <w:tabs>
          <w:tab w:val="num" w:pos="4320"/>
        </w:tabs>
        <w:ind w:left="4320" w:hanging="360"/>
      </w:pPr>
      <w:rPr>
        <w:rFonts w:ascii="Wingdings" w:hAnsi="Wingdings" w:hint="default"/>
      </w:rPr>
    </w:lvl>
    <w:lvl w:ilvl="6" w:tplc="6ED66E32" w:tentative="1">
      <w:start w:val="1"/>
      <w:numFmt w:val="bullet"/>
      <w:lvlText w:val=""/>
      <w:lvlJc w:val="left"/>
      <w:pPr>
        <w:tabs>
          <w:tab w:val="num" w:pos="5040"/>
        </w:tabs>
        <w:ind w:left="5040" w:hanging="360"/>
      </w:pPr>
      <w:rPr>
        <w:rFonts w:ascii="Wingdings" w:hAnsi="Wingdings" w:hint="default"/>
      </w:rPr>
    </w:lvl>
    <w:lvl w:ilvl="7" w:tplc="13F294D6" w:tentative="1">
      <w:start w:val="1"/>
      <w:numFmt w:val="bullet"/>
      <w:lvlText w:val=""/>
      <w:lvlJc w:val="left"/>
      <w:pPr>
        <w:tabs>
          <w:tab w:val="num" w:pos="5760"/>
        </w:tabs>
        <w:ind w:left="5760" w:hanging="360"/>
      </w:pPr>
      <w:rPr>
        <w:rFonts w:ascii="Wingdings" w:hAnsi="Wingdings" w:hint="default"/>
      </w:rPr>
    </w:lvl>
    <w:lvl w:ilvl="8" w:tplc="3E5C9E6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157526"/>
    <w:multiLevelType w:val="hybridMultilevel"/>
    <w:tmpl w:val="F9CCC2BA"/>
    <w:lvl w:ilvl="0" w:tplc="A212F6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A94509"/>
    <w:multiLevelType w:val="hybridMultilevel"/>
    <w:tmpl w:val="BA4CA368"/>
    <w:lvl w:ilvl="0" w:tplc="FFFFFFFF">
      <w:start w:val="1"/>
      <w:numFmt w:val="bullet"/>
      <w:lvlText w:val=""/>
      <w:lvlJc w:val="left"/>
      <w:pPr>
        <w:ind w:left="420" w:hanging="420"/>
      </w:pPr>
      <w:rPr>
        <w:rFonts w:ascii="Symbol" w:hAnsi="Symbol" w:hint="default"/>
      </w:rPr>
    </w:lvl>
    <w:lvl w:ilvl="1" w:tplc="754457A4">
      <w:start w:val="2845"/>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1DF91968"/>
    <w:multiLevelType w:val="hybridMultilevel"/>
    <w:tmpl w:val="CB7E4DCC"/>
    <w:lvl w:ilvl="0" w:tplc="FFFFFFFF">
      <w:start w:val="1"/>
      <w:numFmt w:val="bullet"/>
      <w:lvlText w:val=""/>
      <w:lvlJc w:val="left"/>
      <w:pPr>
        <w:tabs>
          <w:tab w:val="num" w:pos="720"/>
        </w:tabs>
        <w:ind w:left="720" w:hanging="360"/>
      </w:pPr>
      <w:rPr>
        <w:rFonts w:ascii="Symbol" w:hAnsi="Symbol" w:hint="default"/>
      </w:rPr>
    </w:lvl>
    <w:lvl w:ilvl="1" w:tplc="58C604E4">
      <w:start w:val="3058"/>
      <w:numFmt w:val="bullet"/>
      <w:lvlText w:val="–"/>
      <w:lvlJc w:val="left"/>
      <w:pPr>
        <w:tabs>
          <w:tab w:val="num" w:pos="1440"/>
        </w:tabs>
        <w:ind w:left="1440" w:hanging="360"/>
      </w:pPr>
      <w:rPr>
        <w:rFonts w:ascii="Arial" w:hAnsi="Arial" w:cs="Times New Roman" w:hint="default"/>
      </w:rPr>
    </w:lvl>
    <w:lvl w:ilvl="2" w:tplc="D78218A0">
      <w:start w:val="3058"/>
      <w:numFmt w:val="bullet"/>
      <w:lvlText w:val="•"/>
      <w:lvlJc w:val="left"/>
      <w:pPr>
        <w:tabs>
          <w:tab w:val="num" w:pos="2160"/>
        </w:tabs>
        <w:ind w:left="2160" w:hanging="360"/>
      </w:pPr>
      <w:rPr>
        <w:rFonts w:ascii="Arial" w:hAnsi="Arial" w:cs="Times New Roman" w:hint="default"/>
      </w:rPr>
    </w:lvl>
    <w:lvl w:ilvl="3" w:tplc="F70887B0">
      <w:start w:val="3058"/>
      <w:numFmt w:val="bullet"/>
      <w:lvlText w:val="–"/>
      <w:lvlJc w:val="left"/>
      <w:pPr>
        <w:tabs>
          <w:tab w:val="num" w:pos="2880"/>
        </w:tabs>
        <w:ind w:left="2880" w:hanging="360"/>
      </w:pPr>
      <w:rPr>
        <w:rFonts w:ascii="Arial" w:hAnsi="Arial" w:cs="Times New Roman" w:hint="default"/>
      </w:rPr>
    </w:lvl>
    <w:lvl w:ilvl="4" w:tplc="E2F67C88">
      <w:start w:val="1"/>
      <w:numFmt w:val="bullet"/>
      <w:lvlText w:val="•"/>
      <w:lvlJc w:val="left"/>
      <w:pPr>
        <w:tabs>
          <w:tab w:val="num" w:pos="3600"/>
        </w:tabs>
        <w:ind w:left="3600" w:hanging="360"/>
      </w:pPr>
      <w:rPr>
        <w:rFonts w:ascii="Arial" w:hAnsi="Arial" w:cs="Times New Roman" w:hint="default"/>
      </w:rPr>
    </w:lvl>
    <w:lvl w:ilvl="5" w:tplc="E77400CE">
      <w:start w:val="1"/>
      <w:numFmt w:val="bullet"/>
      <w:lvlText w:val="•"/>
      <w:lvlJc w:val="left"/>
      <w:pPr>
        <w:tabs>
          <w:tab w:val="num" w:pos="4320"/>
        </w:tabs>
        <w:ind w:left="4320" w:hanging="360"/>
      </w:pPr>
      <w:rPr>
        <w:rFonts w:ascii="Arial" w:hAnsi="Arial" w:cs="Times New Roman" w:hint="default"/>
      </w:rPr>
    </w:lvl>
    <w:lvl w:ilvl="6" w:tplc="3FAAD286">
      <w:start w:val="1"/>
      <w:numFmt w:val="bullet"/>
      <w:lvlText w:val="•"/>
      <w:lvlJc w:val="left"/>
      <w:pPr>
        <w:tabs>
          <w:tab w:val="num" w:pos="5040"/>
        </w:tabs>
        <w:ind w:left="5040" w:hanging="360"/>
      </w:pPr>
      <w:rPr>
        <w:rFonts w:ascii="Arial" w:hAnsi="Arial" w:cs="Times New Roman" w:hint="default"/>
      </w:rPr>
    </w:lvl>
    <w:lvl w:ilvl="7" w:tplc="F1C6E72E">
      <w:start w:val="1"/>
      <w:numFmt w:val="bullet"/>
      <w:lvlText w:val="•"/>
      <w:lvlJc w:val="left"/>
      <w:pPr>
        <w:tabs>
          <w:tab w:val="num" w:pos="5760"/>
        </w:tabs>
        <w:ind w:left="5760" w:hanging="360"/>
      </w:pPr>
      <w:rPr>
        <w:rFonts w:ascii="Arial" w:hAnsi="Arial" w:cs="Times New Roman" w:hint="default"/>
      </w:rPr>
    </w:lvl>
    <w:lvl w:ilvl="8" w:tplc="83745BB2">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DFF6F93"/>
    <w:multiLevelType w:val="hybridMultilevel"/>
    <w:tmpl w:val="3AE83F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6B09CF"/>
    <w:multiLevelType w:val="hybridMultilevel"/>
    <w:tmpl w:val="09BA6C40"/>
    <w:lvl w:ilvl="0" w:tplc="42CC1802">
      <w:start w:val="1"/>
      <w:numFmt w:val="bullet"/>
      <w:lvlText w:val="•"/>
      <w:lvlJc w:val="left"/>
      <w:pPr>
        <w:tabs>
          <w:tab w:val="num" w:pos="720"/>
        </w:tabs>
        <w:ind w:left="720" w:hanging="360"/>
      </w:pPr>
      <w:rPr>
        <w:rFonts w:ascii="Arial" w:hAnsi="Arial"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D78218A0">
      <w:start w:val="3058"/>
      <w:numFmt w:val="bullet"/>
      <w:lvlText w:val="•"/>
      <w:lvlJc w:val="left"/>
      <w:pPr>
        <w:tabs>
          <w:tab w:val="num" w:pos="2160"/>
        </w:tabs>
        <w:ind w:left="2160" w:hanging="360"/>
      </w:pPr>
      <w:rPr>
        <w:rFonts w:ascii="Arial" w:hAnsi="Arial" w:cs="Times New Roman" w:hint="default"/>
      </w:rPr>
    </w:lvl>
    <w:lvl w:ilvl="3" w:tplc="F70887B0">
      <w:start w:val="3058"/>
      <w:numFmt w:val="bullet"/>
      <w:lvlText w:val="–"/>
      <w:lvlJc w:val="left"/>
      <w:pPr>
        <w:tabs>
          <w:tab w:val="num" w:pos="2880"/>
        </w:tabs>
        <w:ind w:left="2880" w:hanging="360"/>
      </w:pPr>
      <w:rPr>
        <w:rFonts w:ascii="Arial" w:hAnsi="Arial" w:cs="Times New Roman" w:hint="default"/>
      </w:rPr>
    </w:lvl>
    <w:lvl w:ilvl="4" w:tplc="E2F67C88">
      <w:start w:val="1"/>
      <w:numFmt w:val="bullet"/>
      <w:lvlText w:val="•"/>
      <w:lvlJc w:val="left"/>
      <w:pPr>
        <w:tabs>
          <w:tab w:val="num" w:pos="3600"/>
        </w:tabs>
        <w:ind w:left="3600" w:hanging="360"/>
      </w:pPr>
      <w:rPr>
        <w:rFonts w:ascii="Arial" w:hAnsi="Arial" w:cs="Times New Roman" w:hint="default"/>
      </w:rPr>
    </w:lvl>
    <w:lvl w:ilvl="5" w:tplc="E77400CE">
      <w:start w:val="1"/>
      <w:numFmt w:val="bullet"/>
      <w:lvlText w:val="•"/>
      <w:lvlJc w:val="left"/>
      <w:pPr>
        <w:tabs>
          <w:tab w:val="num" w:pos="4320"/>
        </w:tabs>
        <w:ind w:left="4320" w:hanging="360"/>
      </w:pPr>
      <w:rPr>
        <w:rFonts w:ascii="Arial" w:hAnsi="Arial" w:cs="Times New Roman" w:hint="default"/>
      </w:rPr>
    </w:lvl>
    <w:lvl w:ilvl="6" w:tplc="3FAAD286">
      <w:start w:val="1"/>
      <w:numFmt w:val="bullet"/>
      <w:lvlText w:val="•"/>
      <w:lvlJc w:val="left"/>
      <w:pPr>
        <w:tabs>
          <w:tab w:val="num" w:pos="5040"/>
        </w:tabs>
        <w:ind w:left="5040" w:hanging="360"/>
      </w:pPr>
      <w:rPr>
        <w:rFonts w:ascii="Arial" w:hAnsi="Arial" w:cs="Times New Roman" w:hint="default"/>
      </w:rPr>
    </w:lvl>
    <w:lvl w:ilvl="7" w:tplc="F1C6E72E">
      <w:start w:val="1"/>
      <w:numFmt w:val="bullet"/>
      <w:lvlText w:val="•"/>
      <w:lvlJc w:val="left"/>
      <w:pPr>
        <w:tabs>
          <w:tab w:val="num" w:pos="5760"/>
        </w:tabs>
        <w:ind w:left="5760" w:hanging="360"/>
      </w:pPr>
      <w:rPr>
        <w:rFonts w:ascii="Arial" w:hAnsi="Arial" w:cs="Times New Roman" w:hint="default"/>
      </w:rPr>
    </w:lvl>
    <w:lvl w:ilvl="8" w:tplc="83745BB2">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A237DD"/>
    <w:multiLevelType w:val="hybridMultilevel"/>
    <w:tmpl w:val="C352A2A6"/>
    <w:lvl w:ilvl="0" w:tplc="41B8A3DC">
      <w:start w:val="1"/>
      <w:numFmt w:val="bullet"/>
      <w:lvlText w:val="»"/>
      <w:lvlJc w:val="left"/>
      <w:pPr>
        <w:tabs>
          <w:tab w:val="num" w:pos="720"/>
        </w:tabs>
        <w:ind w:left="720" w:hanging="360"/>
      </w:pPr>
      <w:rPr>
        <w:rFonts w:ascii="Arial" w:hAnsi="Arial" w:hint="default"/>
      </w:rPr>
    </w:lvl>
    <w:lvl w:ilvl="1" w:tplc="99A24514">
      <w:start w:val="1"/>
      <w:numFmt w:val="bullet"/>
      <w:lvlText w:val="»"/>
      <w:lvlJc w:val="left"/>
      <w:pPr>
        <w:tabs>
          <w:tab w:val="num" w:pos="1440"/>
        </w:tabs>
        <w:ind w:left="1440" w:hanging="360"/>
      </w:pPr>
      <w:rPr>
        <w:rFonts w:ascii="Arial" w:hAnsi="Arial" w:hint="default"/>
      </w:rPr>
    </w:lvl>
    <w:lvl w:ilvl="2" w:tplc="91F29A08">
      <w:start w:val="8675"/>
      <w:numFmt w:val="bullet"/>
      <w:lvlText w:val="•"/>
      <w:lvlJc w:val="left"/>
      <w:pPr>
        <w:tabs>
          <w:tab w:val="num" w:pos="2160"/>
        </w:tabs>
        <w:ind w:left="2160" w:hanging="360"/>
      </w:pPr>
      <w:rPr>
        <w:rFonts w:ascii="Arial" w:hAnsi="Arial" w:hint="default"/>
      </w:rPr>
    </w:lvl>
    <w:lvl w:ilvl="3" w:tplc="9DE27D82" w:tentative="1">
      <w:start w:val="1"/>
      <w:numFmt w:val="bullet"/>
      <w:lvlText w:val="»"/>
      <w:lvlJc w:val="left"/>
      <w:pPr>
        <w:tabs>
          <w:tab w:val="num" w:pos="2880"/>
        </w:tabs>
        <w:ind w:left="2880" w:hanging="360"/>
      </w:pPr>
      <w:rPr>
        <w:rFonts w:ascii="Arial" w:hAnsi="Arial" w:hint="default"/>
      </w:rPr>
    </w:lvl>
    <w:lvl w:ilvl="4" w:tplc="57D04096" w:tentative="1">
      <w:start w:val="1"/>
      <w:numFmt w:val="bullet"/>
      <w:lvlText w:val="»"/>
      <w:lvlJc w:val="left"/>
      <w:pPr>
        <w:tabs>
          <w:tab w:val="num" w:pos="3600"/>
        </w:tabs>
        <w:ind w:left="3600" w:hanging="360"/>
      </w:pPr>
      <w:rPr>
        <w:rFonts w:ascii="Arial" w:hAnsi="Arial" w:hint="default"/>
      </w:rPr>
    </w:lvl>
    <w:lvl w:ilvl="5" w:tplc="47086332" w:tentative="1">
      <w:start w:val="1"/>
      <w:numFmt w:val="bullet"/>
      <w:lvlText w:val="»"/>
      <w:lvlJc w:val="left"/>
      <w:pPr>
        <w:tabs>
          <w:tab w:val="num" w:pos="4320"/>
        </w:tabs>
        <w:ind w:left="4320" w:hanging="360"/>
      </w:pPr>
      <w:rPr>
        <w:rFonts w:ascii="Arial" w:hAnsi="Arial" w:hint="default"/>
      </w:rPr>
    </w:lvl>
    <w:lvl w:ilvl="6" w:tplc="D2B4D69C" w:tentative="1">
      <w:start w:val="1"/>
      <w:numFmt w:val="bullet"/>
      <w:lvlText w:val="»"/>
      <w:lvlJc w:val="left"/>
      <w:pPr>
        <w:tabs>
          <w:tab w:val="num" w:pos="5040"/>
        </w:tabs>
        <w:ind w:left="5040" w:hanging="360"/>
      </w:pPr>
      <w:rPr>
        <w:rFonts w:ascii="Arial" w:hAnsi="Arial" w:hint="default"/>
      </w:rPr>
    </w:lvl>
    <w:lvl w:ilvl="7" w:tplc="E04A26AA" w:tentative="1">
      <w:start w:val="1"/>
      <w:numFmt w:val="bullet"/>
      <w:lvlText w:val="»"/>
      <w:lvlJc w:val="left"/>
      <w:pPr>
        <w:tabs>
          <w:tab w:val="num" w:pos="5760"/>
        </w:tabs>
        <w:ind w:left="5760" w:hanging="360"/>
      </w:pPr>
      <w:rPr>
        <w:rFonts w:ascii="Arial" w:hAnsi="Arial" w:hint="default"/>
      </w:rPr>
    </w:lvl>
    <w:lvl w:ilvl="8" w:tplc="C4E8AC0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C573C5"/>
    <w:multiLevelType w:val="hybridMultilevel"/>
    <w:tmpl w:val="18C0CDFE"/>
    <w:lvl w:ilvl="0" w:tplc="0EBC83B2">
      <w:start w:val="1"/>
      <w:numFmt w:val="bullet"/>
      <w:lvlText w:val="»"/>
      <w:lvlJc w:val="left"/>
      <w:pPr>
        <w:tabs>
          <w:tab w:val="num" w:pos="720"/>
        </w:tabs>
        <w:ind w:left="720" w:hanging="360"/>
      </w:pPr>
      <w:rPr>
        <w:rFonts w:ascii="Arial" w:hAnsi="Arial" w:hint="default"/>
      </w:rPr>
    </w:lvl>
    <w:lvl w:ilvl="1" w:tplc="B8EA9DEA">
      <w:start w:val="1"/>
      <w:numFmt w:val="bullet"/>
      <w:lvlText w:val="»"/>
      <w:lvlJc w:val="left"/>
      <w:pPr>
        <w:tabs>
          <w:tab w:val="num" w:pos="1440"/>
        </w:tabs>
        <w:ind w:left="1440" w:hanging="360"/>
      </w:pPr>
      <w:rPr>
        <w:rFonts w:ascii="Arial" w:hAnsi="Arial" w:hint="default"/>
      </w:rPr>
    </w:lvl>
    <w:lvl w:ilvl="2" w:tplc="BCAA7210" w:tentative="1">
      <w:start w:val="1"/>
      <w:numFmt w:val="bullet"/>
      <w:lvlText w:val="»"/>
      <w:lvlJc w:val="left"/>
      <w:pPr>
        <w:tabs>
          <w:tab w:val="num" w:pos="2160"/>
        </w:tabs>
        <w:ind w:left="2160" w:hanging="360"/>
      </w:pPr>
      <w:rPr>
        <w:rFonts w:ascii="Arial" w:hAnsi="Arial" w:hint="default"/>
      </w:rPr>
    </w:lvl>
    <w:lvl w:ilvl="3" w:tplc="48F4189A" w:tentative="1">
      <w:start w:val="1"/>
      <w:numFmt w:val="bullet"/>
      <w:lvlText w:val="»"/>
      <w:lvlJc w:val="left"/>
      <w:pPr>
        <w:tabs>
          <w:tab w:val="num" w:pos="2880"/>
        </w:tabs>
        <w:ind w:left="2880" w:hanging="360"/>
      </w:pPr>
      <w:rPr>
        <w:rFonts w:ascii="Arial" w:hAnsi="Arial" w:hint="default"/>
      </w:rPr>
    </w:lvl>
    <w:lvl w:ilvl="4" w:tplc="178E11EC" w:tentative="1">
      <w:start w:val="1"/>
      <w:numFmt w:val="bullet"/>
      <w:lvlText w:val="»"/>
      <w:lvlJc w:val="left"/>
      <w:pPr>
        <w:tabs>
          <w:tab w:val="num" w:pos="3600"/>
        </w:tabs>
        <w:ind w:left="3600" w:hanging="360"/>
      </w:pPr>
      <w:rPr>
        <w:rFonts w:ascii="Arial" w:hAnsi="Arial" w:hint="default"/>
      </w:rPr>
    </w:lvl>
    <w:lvl w:ilvl="5" w:tplc="FD101416" w:tentative="1">
      <w:start w:val="1"/>
      <w:numFmt w:val="bullet"/>
      <w:lvlText w:val="»"/>
      <w:lvlJc w:val="left"/>
      <w:pPr>
        <w:tabs>
          <w:tab w:val="num" w:pos="4320"/>
        </w:tabs>
        <w:ind w:left="4320" w:hanging="360"/>
      </w:pPr>
      <w:rPr>
        <w:rFonts w:ascii="Arial" w:hAnsi="Arial" w:hint="default"/>
      </w:rPr>
    </w:lvl>
    <w:lvl w:ilvl="6" w:tplc="F1C2256A" w:tentative="1">
      <w:start w:val="1"/>
      <w:numFmt w:val="bullet"/>
      <w:lvlText w:val="»"/>
      <w:lvlJc w:val="left"/>
      <w:pPr>
        <w:tabs>
          <w:tab w:val="num" w:pos="5040"/>
        </w:tabs>
        <w:ind w:left="5040" w:hanging="360"/>
      </w:pPr>
      <w:rPr>
        <w:rFonts w:ascii="Arial" w:hAnsi="Arial" w:hint="default"/>
      </w:rPr>
    </w:lvl>
    <w:lvl w:ilvl="7" w:tplc="C1882A36" w:tentative="1">
      <w:start w:val="1"/>
      <w:numFmt w:val="bullet"/>
      <w:lvlText w:val="»"/>
      <w:lvlJc w:val="left"/>
      <w:pPr>
        <w:tabs>
          <w:tab w:val="num" w:pos="5760"/>
        </w:tabs>
        <w:ind w:left="5760" w:hanging="360"/>
      </w:pPr>
      <w:rPr>
        <w:rFonts w:ascii="Arial" w:hAnsi="Arial" w:hint="default"/>
      </w:rPr>
    </w:lvl>
    <w:lvl w:ilvl="8" w:tplc="A602152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5E23B6C"/>
    <w:multiLevelType w:val="hybridMultilevel"/>
    <w:tmpl w:val="A336FAD4"/>
    <w:lvl w:ilvl="0" w:tplc="42CC1802">
      <w:start w:val="1"/>
      <w:numFmt w:val="bullet"/>
      <w:lvlText w:val="•"/>
      <w:lvlJc w:val="left"/>
      <w:pPr>
        <w:tabs>
          <w:tab w:val="num" w:pos="720"/>
        </w:tabs>
        <w:ind w:left="720" w:hanging="360"/>
      </w:pPr>
      <w:rPr>
        <w:rFonts w:ascii="Arial" w:hAnsi="Arial" w:cs="Times New Roman" w:hint="default"/>
      </w:rPr>
    </w:lvl>
    <w:lvl w:ilvl="1" w:tplc="58C604E4">
      <w:start w:val="3058"/>
      <w:numFmt w:val="bullet"/>
      <w:lvlText w:val="–"/>
      <w:lvlJc w:val="left"/>
      <w:pPr>
        <w:tabs>
          <w:tab w:val="num" w:pos="1440"/>
        </w:tabs>
        <w:ind w:left="1440" w:hanging="360"/>
      </w:pPr>
      <w:rPr>
        <w:rFonts w:ascii="Arial" w:hAnsi="Arial" w:cs="Times New Roman" w:hint="default"/>
      </w:rPr>
    </w:lvl>
    <w:lvl w:ilvl="2" w:tplc="D78218A0">
      <w:start w:val="3058"/>
      <w:numFmt w:val="bullet"/>
      <w:lvlText w:val="•"/>
      <w:lvlJc w:val="left"/>
      <w:pPr>
        <w:tabs>
          <w:tab w:val="num" w:pos="2160"/>
        </w:tabs>
        <w:ind w:left="2160" w:hanging="360"/>
      </w:pPr>
      <w:rPr>
        <w:rFonts w:ascii="Arial" w:hAnsi="Arial" w:cs="Times New Roman" w:hint="default"/>
      </w:rPr>
    </w:lvl>
    <w:lvl w:ilvl="3" w:tplc="F70887B0">
      <w:start w:val="3058"/>
      <w:numFmt w:val="bullet"/>
      <w:lvlText w:val="–"/>
      <w:lvlJc w:val="left"/>
      <w:pPr>
        <w:tabs>
          <w:tab w:val="num" w:pos="2880"/>
        </w:tabs>
        <w:ind w:left="2880" w:hanging="360"/>
      </w:pPr>
      <w:rPr>
        <w:rFonts w:ascii="Arial" w:hAnsi="Arial" w:cs="Times New Roman" w:hint="default"/>
      </w:rPr>
    </w:lvl>
    <w:lvl w:ilvl="4" w:tplc="E2F67C88">
      <w:start w:val="1"/>
      <w:numFmt w:val="bullet"/>
      <w:lvlText w:val="•"/>
      <w:lvlJc w:val="left"/>
      <w:pPr>
        <w:tabs>
          <w:tab w:val="num" w:pos="3600"/>
        </w:tabs>
        <w:ind w:left="3600" w:hanging="360"/>
      </w:pPr>
      <w:rPr>
        <w:rFonts w:ascii="Arial" w:hAnsi="Arial" w:cs="Times New Roman" w:hint="default"/>
      </w:rPr>
    </w:lvl>
    <w:lvl w:ilvl="5" w:tplc="E77400CE">
      <w:start w:val="1"/>
      <w:numFmt w:val="bullet"/>
      <w:lvlText w:val="•"/>
      <w:lvlJc w:val="left"/>
      <w:pPr>
        <w:tabs>
          <w:tab w:val="num" w:pos="4320"/>
        </w:tabs>
        <w:ind w:left="4320" w:hanging="360"/>
      </w:pPr>
      <w:rPr>
        <w:rFonts w:ascii="Arial" w:hAnsi="Arial" w:cs="Times New Roman" w:hint="default"/>
      </w:rPr>
    </w:lvl>
    <w:lvl w:ilvl="6" w:tplc="3FAAD286">
      <w:start w:val="1"/>
      <w:numFmt w:val="bullet"/>
      <w:lvlText w:val="•"/>
      <w:lvlJc w:val="left"/>
      <w:pPr>
        <w:tabs>
          <w:tab w:val="num" w:pos="5040"/>
        </w:tabs>
        <w:ind w:left="5040" w:hanging="360"/>
      </w:pPr>
      <w:rPr>
        <w:rFonts w:ascii="Arial" w:hAnsi="Arial" w:cs="Times New Roman" w:hint="default"/>
      </w:rPr>
    </w:lvl>
    <w:lvl w:ilvl="7" w:tplc="F1C6E72E">
      <w:start w:val="1"/>
      <w:numFmt w:val="bullet"/>
      <w:lvlText w:val="•"/>
      <w:lvlJc w:val="left"/>
      <w:pPr>
        <w:tabs>
          <w:tab w:val="num" w:pos="5760"/>
        </w:tabs>
        <w:ind w:left="5760" w:hanging="360"/>
      </w:pPr>
      <w:rPr>
        <w:rFonts w:ascii="Arial" w:hAnsi="Arial" w:cs="Times New Roman" w:hint="default"/>
      </w:rPr>
    </w:lvl>
    <w:lvl w:ilvl="8" w:tplc="83745BB2">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0"/>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5A176648"/>
    <w:multiLevelType w:val="hybridMultilevel"/>
    <w:tmpl w:val="81D404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D355C6"/>
    <w:multiLevelType w:val="hybridMultilevel"/>
    <w:tmpl w:val="970ACF8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CE3818"/>
    <w:multiLevelType w:val="hybridMultilevel"/>
    <w:tmpl w:val="4FCE084C"/>
    <w:lvl w:ilvl="0" w:tplc="8EE20F3E">
      <w:start w:val="1"/>
      <w:numFmt w:val="bullet"/>
      <w:lvlText w:val=""/>
      <w:lvlJc w:val="left"/>
      <w:pPr>
        <w:tabs>
          <w:tab w:val="num" w:pos="720"/>
        </w:tabs>
        <w:ind w:left="720" w:hanging="360"/>
      </w:pPr>
      <w:rPr>
        <w:rFonts w:ascii="Wingdings" w:hAnsi="Wingdings" w:hint="default"/>
      </w:rPr>
    </w:lvl>
    <w:lvl w:ilvl="1" w:tplc="2850EB80">
      <w:start w:val="20924"/>
      <w:numFmt w:val="bullet"/>
      <w:lvlText w:val="»"/>
      <w:lvlJc w:val="left"/>
      <w:pPr>
        <w:tabs>
          <w:tab w:val="num" w:pos="1440"/>
        </w:tabs>
        <w:ind w:left="1440" w:hanging="360"/>
      </w:pPr>
      <w:rPr>
        <w:rFonts w:ascii="Arial" w:hAnsi="Arial" w:hint="default"/>
      </w:rPr>
    </w:lvl>
    <w:lvl w:ilvl="2" w:tplc="3998D6CC" w:tentative="1">
      <w:start w:val="1"/>
      <w:numFmt w:val="bullet"/>
      <w:lvlText w:val=""/>
      <w:lvlJc w:val="left"/>
      <w:pPr>
        <w:tabs>
          <w:tab w:val="num" w:pos="2160"/>
        </w:tabs>
        <w:ind w:left="2160" w:hanging="360"/>
      </w:pPr>
      <w:rPr>
        <w:rFonts w:ascii="Wingdings" w:hAnsi="Wingdings" w:hint="default"/>
      </w:rPr>
    </w:lvl>
    <w:lvl w:ilvl="3" w:tplc="CFDA76CE" w:tentative="1">
      <w:start w:val="1"/>
      <w:numFmt w:val="bullet"/>
      <w:lvlText w:val=""/>
      <w:lvlJc w:val="left"/>
      <w:pPr>
        <w:tabs>
          <w:tab w:val="num" w:pos="2880"/>
        </w:tabs>
        <w:ind w:left="2880" w:hanging="360"/>
      </w:pPr>
      <w:rPr>
        <w:rFonts w:ascii="Wingdings" w:hAnsi="Wingdings" w:hint="default"/>
      </w:rPr>
    </w:lvl>
    <w:lvl w:ilvl="4" w:tplc="2F96F742" w:tentative="1">
      <w:start w:val="1"/>
      <w:numFmt w:val="bullet"/>
      <w:lvlText w:val=""/>
      <w:lvlJc w:val="left"/>
      <w:pPr>
        <w:tabs>
          <w:tab w:val="num" w:pos="3600"/>
        </w:tabs>
        <w:ind w:left="3600" w:hanging="360"/>
      </w:pPr>
      <w:rPr>
        <w:rFonts w:ascii="Wingdings" w:hAnsi="Wingdings" w:hint="default"/>
      </w:rPr>
    </w:lvl>
    <w:lvl w:ilvl="5" w:tplc="557E4310" w:tentative="1">
      <w:start w:val="1"/>
      <w:numFmt w:val="bullet"/>
      <w:lvlText w:val=""/>
      <w:lvlJc w:val="left"/>
      <w:pPr>
        <w:tabs>
          <w:tab w:val="num" w:pos="4320"/>
        </w:tabs>
        <w:ind w:left="4320" w:hanging="360"/>
      </w:pPr>
      <w:rPr>
        <w:rFonts w:ascii="Wingdings" w:hAnsi="Wingdings" w:hint="default"/>
      </w:rPr>
    </w:lvl>
    <w:lvl w:ilvl="6" w:tplc="238C0BD0" w:tentative="1">
      <w:start w:val="1"/>
      <w:numFmt w:val="bullet"/>
      <w:lvlText w:val=""/>
      <w:lvlJc w:val="left"/>
      <w:pPr>
        <w:tabs>
          <w:tab w:val="num" w:pos="5040"/>
        </w:tabs>
        <w:ind w:left="5040" w:hanging="360"/>
      </w:pPr>
      <w:rPr>
        <w:rFonts w:ascii="Wingdings" w:hAnsi="Wingdings" w:hint="default"/>
      </w:rPr>
    </w:lvl>
    <w:lvl w:ilvl="7" w:tplc="6924ECA4" w:tentative="1">
      <w:start w:val="1"/>
      <w:numFmt w:val="bullet"/>
      <w:lvlText w:val=""/>
      <w:lvlJc w:val="left"/>
      <w:pPr>
        <w:tabs>
          <w:tab w:val="num" w:pos="5760"/>
        </w:tabs>
        <w:ind w:left="5760" w:hanging="360"/>
      </w:pPr>
      <w:rPr>
        <w:rFonts w:ascii="Wingdings" w:hAnsi="Wingdings" w:hint="default"/>
      </w:rPr>
    </w:lvl>
    <w:lvl w:ilvl="8" w:tplc="E814DE0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4220003"/>
    <w:multiLevelType w:val="hybridMultilevel"/>
    <w:tmpl w:val="3126EA52"/>
    <w:lvl w:ilvl="0" w:tplc="0A465CBC">
      <w:start w:val="1"/>
      <w:numFmt w:val="bullet"/>
      <w:lvlText w:val="–"/>
      <w:lvlJc w:val="left"/>
      <w:pPr>
        <w:tabs>
          <w:tab w:val="num" w:pos="720"/>
        </w:tabs>
        <w:ind w:left="720" w:hanging="360"/>
      </w:pPr>
      <w:rPr>
        <w:rFonts w:ascii="Arial" w:hAnsi="Arial" w:hint="default"/>
      </w:rPr>
    </w:lvl>
    <w:lvl w:ilvl="1" w:tplc="F0022510">
      <w:start w:val="1"/>
      <w:numFmt w:val="bullet"/>
      <w:lvlText w:val="–"/>
      <w:lvlJc w:val="left"/>
      <w:pPr>
        <w:tabs>
          <w:tab w:val="num" w:pos="1440"/>
        </w:tabs>
        <w:ind w:left="1440" w:hanging="360"/>
      </w:pPr>
      <w:rPr>
        <w:rFonts w:ascii="Arial" w:hAnsi="Arial" w:hint="default"/>
      </w:rPr>
    </w:lvl>
    <w:lvl w:ilvl="2" w:tplc="2E60A3E2" w:tentative="1">
      <w:start w:val="1"/>
      <w:numFmt w:val="bullet"/>
      <w:lvlText w:val="–"/>
      <w:lvlJc w:val="left"/>
      <w:pPr>
        <w:tabs>
          <w:tab w:val="num" w:pos="2160"/>
        </w:tabs>
        <w:ind w:left="2160" w:hanging="360"/>
      </w:pPr>
      <w:rPr>
        <w:rFonts w:ascii="Arial" w:hAnsi="Arial" w:hint="default"/>
      </w:rPr>
    </w:lvl>
    <w:lvl w:ilvl="3" w:tplc="BF6AB5A4" w:tentative="1">
      <w:start w:val="1"/>
      <w:numFmt w:val="bullet"/>
      <w:lvlText w:val="–"/>
      <w:lvlJc w:val="left"/>
      <w:pPr>
        <w:tabs>
          <w:tab w:val="num" w:pos="2880"/>
        </w:tabs>
        <w:ind w:left="2880" w:hanging="360"/>
      </w:pPr>
      <w:rPr>
        <w:rFonts w:ascii="Arial" w:hAnsi="Arial" w:hint="default"/>
      </w:rPr>
    </w:lvl>
    <w:lvl w:ilvl="4" w:tplc="E122862E" w:tentative="1">
      <w:start w:val="1"/>
      <w:numFmt w:val="bullet"/>
      <w:lvlText w:val="–"/>
      <w:lvlJc w:val="left"/>
      <w:pPr>
        <w:tabs>
          <w:tab w:val="num" w:pos="3600"/>
        </w:tabs>
        <w:ind w:left="3600" w:hanging="360"/>
      </w:pPr>
      <w:rPr>
        <w:rFonts w:ascii="Arial" w:hAnsi="Arial" w:hint="default"/>
      </w:rPr>
    </w:lvl>
    <w:lvl w:ilvl="5" w:tplc="016CC678" w:tentative="1">
      <w:start w:val="1"/>
      <w:numFmt w:val="bullet"/>
      <w:lvlText w:val="–"/>
      <w:lvlJc w:val="left"/>
      <w:pPr>
        <w:tabs>
          <w:tab w:val="num" w:pos="4320"/>
        </w:tabs>
        <w:ind w:left="4320" w:hanging="360"/>
      </w:pPr>
      <w:rPr>
        <w:rFonts w:ascii="Arial" w:hAnsi="Arial" w:hint="default"/>
      </w:rPr>
    </w:lvl>
    <w:lvl w:ilvl="6" w:tplc="8F869796" w:tentative="1">
      <w:start w:val="1"/>
      <w:numFmt w:val="bullet"/>
      <w:lvlText w:val="–"/>
      <w:lvlJc w:val="left"/>
      <w:pPr>
        <w:tabs>
          <w:tab w:val="num" w:pos="5040"/>
        </w:tabs>
        <w:ind w:left="5040" w:hanging="360"/>
      </w:pPr>
      <w:rPr>
        <w:rFonts w:ascii="Arial" w:hAnsi="Arial" w:hint="default"/>
      </w:rPr>
    </w:lvl>
    <w:lvl w:ilvl="7" w:tplc="D79298BE" w:tentative="1">
      <w:start w:val="1"/>
      <w:numFmt w:val="bullet"/>
      <w:lvlText w:val="–"/>
      <w:lvlJc w:val="left"/>
      <w:pPr>
        <w:tabs>
          <w:tab w:val="num" w:pos="5760"/>
        </w:tabs>
        <w:ind w:left="5760" w:hanging="360"/>
      </w:pPr>
      <w:rPr>
        <w:rFonts w:ascii="Arial" w:hAnsi="Arial" w:hint="default"/>
      </w:rPr>
    </w:lvl>
    <w:lvl w:ilvl="8" w:tplc="50A09F9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C7723FC"/>
    <w:multiLevelType w:val="hybridMultilevel"/>
    <w:tmpl w:val="5594A62E"/>
    <w:lvl w:ilvl="0" w:tplc="D42404E2">
      <w:start w:val="1"/>
      <w:numFmt w:val="bullet"/>
      <w:lvlText w:val="»"/>
      <w:lvlJc w:val="left"/>
      <w:pPr>
        <w:tabs>
          <w:tab w:val="num" w:pos="720"/>
        </w:tabs>
        <w:ind w:left="720" w:hanging="360"/>
      </w:pPr>
      <w:rPr>
        <w:rFonts w:ascii="Arial" w:hAnsi="Arial" w:hint="default"/>
      </w:rPr>
    </w:lvl>
    <w:lvl w:ilvl="1" w:tplc="C98203F2">
      <w:start w:val="1"/>
      <w:numFmt w:val="bullet"/>
      <w:lvlText w:val="»"/>
      <w:lvlJc w:val="left"/>
      <w:pPr>
        <w:tabs>
          <w:tab w:val="num" w:pos="1440"/>
        </w:tabs>
        <w:ind w:left="1440" w:hanging="360"/>
      </w:pPr>
      <w:rPr>
        <w:rFonts w:ascii="Arial" w:hAnsi="Arial" w:hint="default"/>
      </w:rPr>
    </w:lvl>
    <w:lvl w:ilvl="2" w:tplc="A5E00C7A" w:tentative="1">
      <w:start w:val="1"/>
      <w:numFmt w:val="bullet"/>
      <w:lvlText w:val="»"/>
      <w:lvlJc w:val="left"/>
      <w:pPr>
        <w:tabs>
          <w:tab w:val="num" w:pos="2160"/>
        </w:tabs>
        <w:ind w:left="2160" w:hanging="360"/>
      </w:pPr>
      <w:rPr>
        <w:rFonts w:ascii="Arial" w:hAnsi="Arial" w:hint="default"/>
      </w:rPr>
    </w:lvl>
    <w:lvl w:ilvl="3" w:tplc="0F6A93F8" w:tentative="1">
      <w:start w:val="1"/>
      <w:numFmt w:val="bullet"/>
      <w:lvlText w:val="»"/>
      <w:lvlJc w:val="left"/>
      <w:pPr>
        <w:tabs>
          <w:tab w:val="num" w:pos="2880"/>
        </w:tabs>
        <w:ind w:left="2880" w:hanging="360"/>
      </w:pPr>
      <w:rPr>
        <w:rFonts w:ascii="Arial" w:hAnsi="Arial" w:hint="default"/>
      </w:rPr>
    </w:lvl>
    <w:lvl w:ilvl="4" w:tplc="009E2718" w:tentative="1">
      <w:start w:val="1"/>
      <w:numFmt w:val="bullet"/>
      <w:lvlText w:val="»"/>
      <w:lvlJc w:val="left"/>
      <w:pPr>
        <w:tabs>
          <w:tab w:val="num" w:pos="3600"/>
        </w:tabs>
        <w:ind w:left="3600" w:hanging="360"/>
      </w:pPr>
      <w:rPr>
        <w:rFonts w:ascii="Arial" w:hAnsi="Arial" w:hint="default"/>
      </w:rPr>
    </w:lvl>
    <w:lvl w:ilvl="5" w:tplc="223A68DC" w:tentative="1">
      <w:start w:val="1"/>
      <w:numFmt w:val="bullet"/>
      <w:lvlText w:val="»"/>
      <w:lvlJc w:val="left"/>
      <w:pPr>
        <w:tabs>
          <w:tab w:val="num" w:pos="4320"/>
        </w:tabs>
        <w:ind w:left="4320" w:hanging="360"/>
      </w:pPr>
      <w:rPr>
        <w:rFonts w:ascii="Arial" w:hAnsi="Arial" w:hint="default"/>
      </w:rPr>
    </w:lvl>
    <w:lvl w:ilvl="6" w:tplc="506CA972" w:tentative="1">
      <w:start w:val="1"/>
      <w:numFmt w:val="bullet"/>
      <w:lvlText w:val="»"/>
      <w:lvlJc w:val="left"/>
      <w:pPr>
        <w:tabs>
          <w:tab w:val="num" w:pos="5040"/>
        </w:tabs>
        <w:ind w:left="5040" w:hanging="360"/>
      </w:pPr>
      <w:rPr>
        <w:rFonts w:ascii="Arial" w:hAnsi="Arial" w:hint="default"/>
      </w:rPr>
    </w:lvl>
    <w:lvl w:ilvl="7" w:tplc="054C796E" w:tentative="1">
      <w:start w:val="1"/>
      <w:numFmt w:val="bullet"/>
      <w:lvlText w:val="»"/>
      <w:lvlJc w:val="left"/>
      <w:pPr>
        <w:tabs>
          <w:tab w:val="num" w:pos="5760"/>
        </w:tabs>
        <w:ind w:left="5760" w:hanging="360"/>
      </w:pPr>
      <w:rPr>
        <w:rFonts w:ascii="Arial" w:hAnsi="Arial" w:hint="default"/>
      </w:rPr>
    </w:lvl>
    <w:lvl w:ilvl="8" w:tplc="E2F09CE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abstractNumId w:val="28"/>
  </w:num>
  <w:num w:numId="2">
    <w:abstractNumId w:val="0"/>
  </w:num>
  <w:num w:numId="3">
    <w:abstractNumId w:val="27"/>
  </w:num>
  <w:num w:numId="4">
    <w:abstractNumId w:val="6"/>
  </w:num>
  <w:num w:numId="5">
    <w:abstractNumId w:val="23"/>
  </w:num>
  <w:num w:numId="6">
    <w:abstractNumId w:val="29"/>
  </w:num>
  <w:num w:numId="7">
    <w:abstractNumId w:val="18"/>
  </w:num>
  <w:num w:numId="8">
    <w:abstractNumId w:val="24"/>
  </w:num>
  <w:num w:numId="9">
    <w:abstractNumId w:val="14"/>
  </w:num>
  <w:num w:numId="10">
    <w:abstractNumId w:val="15"/>
  </w:num>
  <w:num w:numId="11">
    <w:abstractNumId w:val="11"/>
  </w:num>
  <w:num w:numId="12">
    <w:abstractNumId w:val="2"/>
  </w:num>
  <w:num w:numId="13">
    <w:abstractNumId w:val="7"/>
  </w:num>
  <w:num w:numId="14">
    <w:abstractNumId w:val="16"/>
  </w:num>
  <w:num w:numId="15">
    <w:abstractNumId w:val="9"/>
  </w:num>
  <w:num w:numId="16">
    <w:abstractNumId w:val="8"/>
  </w:num>
  <w:num w:numId="17">
    <w:abstractNumId w:val="26"/>
  </w:num>
  <w:num w:numId="18">
    <w:abstractNumId w:val="10"/>
  </w:num>
  <w:num w:numId="19">
    <w:abstractNumId w:val="31"/>
  </w:num>
  <w:num w:numId="20">
    <w:abstractNumId w:val="5"/>
  </w:num>
  <w:num w:numId="21">
    <w:abstractNumId w:val="1"/>
  </w:num>
  <w:num w:numId="22">
    <w:abstractNumId w:val="21"/>
  </w:num>
  <w:num w:numId="23">
    <w:abstractNumId w:val="13"/>
  </w:num>
  <w:num w:numId="24">
    <w:abstractNumId w:val="4"/>
  </w:num>
  <w:num w:numId="25">
    <w:abstractNumId w:val="3"/>
  </w:num>
  <w:num w:numId="26">
    <w:abstractNumId w:val="22"/>
  </w:num>
  <w:num w:numId="27">
    <w:abstractNumId w:val="19"/>
  </w:num>
  <w:num w:numId="28">
    <w:abstractNumId w:val="20"/>
  </w:num>
  <w:num w:numId="29">
    <w:abstractNumId w:val="30"/>
  </w:num>
  <w:num w:numId="30">
    <w:abstractNumId w:val="12"/>
  </w:num>
  <w:num w:numId="31">
    <w:abstractNumId w:val="17"/>
  </w:num>
  <w:num w:numId="32">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43E"/>
    <w:rsid w:val="0000279E"/>
    <w:rsid w:val="00004DD6"/>
    <w:rsid w:val="000051DF"/>
    <w:rsid w:val="00005B9C"/>
    <w:rsid w:val="00006194"/>
    <w:rsid w:val="000100CC"/>
    <w:rsid w:val="000113B5"/>
    <w:rsid w:val="00011849"/>
    <w:rsid w:val="00012152"/>
    <w:rsid w:val="000122CD"/>
    <w:rsid w:val="00013DAB"/>
    <w:rsid w:val="0001449A"/>
    <w:rsid w:val="00014788"/>
    <w:rsid w:val="0001518A"/>
    <w:rsid w:val="0001681C"/>
    <w:rsid w:val="00016FFB"/>
    <w:rsid w:val="000175E0"/>
    <w:rsid w:val="00017714"/>
    <w:rsid w:val="00017F21"/>
    <w:rsid w:val="00022CB4"/>
    <w:rsid w:val="0002310B"/>
    <w:rsid w:val="000231C1"/>
    <w:rsid w:val="00023D46"/>
    <w:rsid w:val="00023D95"/>
    <w:rsid w:val="00023E56"/>
    <w:rsid w:val="00023F02"/>
    <w:rsid w:val="0002462D"/>
    <w:rsid w:val="00024A15"/>
    <w:rsid w:val="00024F12"/>
    <w:rsid w:val="0002723B"/>
    <w:rsid w:val="000273FD"/>
    <w:rsid w:val="0002784B"/>
    <w:rsid w:val="00031FFF"/>
    <w:rsid w:val="00032647"/>
    <w:rsid w:val="00032856"/>
    <w:rsid w:val="00033213"/>
    <w:rsid w:val="00033731"/>
    <w:rsid w:val="00033B21"/>
    <w:rsid w:val="00033C13"/>
    <w:rsid w:val="00034348"/>
    <w:rsid w:val="000347B4"/>
    <w:rsid w:val="00034A56"/>
    <w:rsid w:val="0003551E"/>
    <w:rsid w:val="00037290"/>
    <w:rsid w:val="000372EE"/>
    <w:rsid w:val="000377D9"/>
    <w:rsid w:val="00040AA8"/>
    <w:rsid w:val="00041699"/>
    <w:rsid w:val="00041D81"/>
    <w:rsid w:val="000434FD"/>
    <w:rsid w:val="0004507B"/>
    <w:rsid w:val="00045D5B"/>
    <w:rsid w:val="00046452"/>
    <w:rsid w:val="000471C5"/>
    <w:rsid w:val="00047AC6"/>
    <w:rsid w:val="00050C6E"/>
    <w:rsid w:val="0005100C"/>
    <w:rsid w:val="0005123E"/>
    <w:rsid w:val="0005168C"/>
    <w:rsid w:val="00051C62"/>
    <w:rsid w:val="00052402"/>
    <w:rsid w:val="000528A1"/>
    <w:rsid w:val="000547C0"/>
    <w:rsid w:val="00055ACB"/>
    <w:rsid w:val="00055BDB"/>
    <w:rsid w:val="00055E30"/>
    <w:rsid w:val="00055FCB"/>
    <w:rsid w:val="00057CB6"/>
    <w:rsid w:val="00062D7E"/>
    <w:rsid w:val="000636C4"/>
    <w:rsid w:val="00063C9E"/>
    <w:rsid w:val="00065022"/>
    <w:rsid w:val="00065291"/>
    <w:rsid w:val="00067D1C"/>
    <w:rsid w:val="000703C0"/>
    <w:rsid w:val="000708BC"/>
    <w:rsid w:val="00072B01"/>
    <w:rsid w:val="00073F60"/>
    <w:rsid w:val="00074060"/>
    <w:rsid w:val="0007449B"/>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F07"/>
    <w:rsid w:val="00091728"/>
    <w:rsid w:val="00091832"/>
    <w:rsid w:val="00091E9D"/>
    <w:rsid w:val="00092449"/>
    <w:rsid w:val="000949BB"/>
    <w:rsid w:val="00095318"/>
    <w:rsid w:val="00095714"/>
    <w:rsid w:val="00095718"/>
    <w:rsid w:val="000958B4"/>
    <w:rsid w:val="00095BBB"/>
    <w:rsid w:val="000969C4"/>
    <w:rsid w:val="00096AAC"/>
    <w:rsid w:val="00096DAC"/>
    <w:rsid w:val="00097CC6"/>
    <w:rsid w:val="00097CD4"/>
    <w:rsid w:val="000A0358"/>
    <w:rsid w:val="000A0537"/>
    <w:rsid w:val="000A05CD"/>
    <w:rsid w:val="000A13A1"/>
    <w:rsid w:val="000A1651"/>
    <w:rsid w:val="000A171A"/>
    <w:rsid w:val="000A18B2"/>
    <w:rsid w:val="000A298C"/>
    <w:rsid w:val="000A38E2"/>
    <w:rsid w:val="000A420B"/>
    <w:rsid w:val="000A4D42"/>
    <w:rsid w:val="000A5D9E"/>
    <w:rsid w:val="000A66F1"/>
    <w:rsid w:val="000A6CDD"/>
    <w:rsid w:val="000A7506"/>
    <w:rsid w:val="000B01B5"/>
    <w:rsid w:val="000B0B02"/>
    <w:rsid w:val="000B1412"/>
    <w:rsid w:val="000B19EC"/>
    <w:rsid w:val="000B31CF"/>
    <w:rsid w:val="000B3979"/>
    <w:rsid w:val="000B3BAB"/>
    <w:rsid w:val="000B3E4E"/>
    <w:rsid w:val="000B44BA"/>
    <w:rsid w:val="000B5070"/>
    <w:rsid w:val="000B5BB8"/>
    <w:rsid w:val="000B668C"/>
    <w:rsid w:val="000B6731"/>
    <w:rsid w:val="000C0CE5"/>
    <w:rsid w:val="000C1986"/>
    <w:rsid w:val="000C2030"/>
    <w:rsid w:val="000C2C02"/>
    <w:rsid w:val="000C3260"/>
    <w:rsid w:val="000C3FB5"/>
    <w:rsid w:val="000C41CD"/>
    <w:rsid w:val="000C48F0"/>
    <w:rsid w:val="000C6084"/>
    <w:rsid w:val="000C6C83"/>
    <w:rsid w:val="000C7339"/>
    <w:rsid w:val="000D0D35"/>
    <w:rsid w:val="000D12F2"/>
    <w:rsid w:val="000D1C4D"/>
    <w:rsid w:val="000D23E3"/>
    <w:rsid w:val="000D2CE5"/>
    <w:rsid w:val="000D44FE"/>
    <w:rsid w:val="000D4631"/>
    <w:rsid w:val="000D49E9"/>
    <w:rsid w:val="000D515E"/>
    <w:rsid w:val="000D57AB"/>
    <w:rsid w:val="000D5CAF"/>
    <w:rsid w:val="000D5DBF"/>
    <w:rsid w:val="000D6393"/>
    <w:rsid w:val="000D6F08"/>
    <w:rsid w:val="000D7313"/>
    <w:rsid w:val="000D7465"/>
    <w:rsid w:val="000D7F0F"/>
    <w:rsid w:val="000E04BB"/>
    <w:rsid w:val="000E22D3"/>
    <w:rsid w:val="000E25EE"/>
    <w:rsid w:val="000E2BCB"/>
    <w:rsid w:val="000E2EA4"/>
    <w:rsid w:val="000E373E"/>
    <w:rsid w:val="000E3E99"/>
    <w:rsid w:val="000E5C66"/>
    <w:rsid w:val="000E5FCE"/>
    <w:rsid w:val="000E6902"/>
    <w:rsid w:val="000E7848"/>
    <w:rsid w:val="000E7A2E"/>
    <w:rsid w:val="000F0CDE"/>
    <w:rsid w:val="000F0DB3"/>
    <w:rsid w:val="000F1DFA"/>
    <w:rsid w:val="000F20E6"/>
    <w:rsid w:val="000F3D2F"/>
    <w:rsid w:val="000F3F90"/>
    <w:rsid w:val="000F4990"/>
    <w:rsid w:val="000F5307"/>
    <w:rsid w:val="000F6AA1"/>
    <w:rsid w:val="000F6D45"/>
    <w:rsid w:val="000F701F"/>
    <w:rsid w:val="000F77C8"/>
    <w:rsid w:val="000F7E9E"/>
    <w:rsid w:val="0010065D"/>
    <w:rsid w:val="00100712"/>
    <w:rsid w:val="001008B6"/>
    <w:rsid w:val="00100DC2"/>
    <w:rsid w:val="0010157C"/>
    <w:rsid w:val="00103D3A"/>
    <w:rsid w:val="00104824"/>
    <w:rsid w:val="00104E26"/>
    <w:rsid w:val="0010634F"/>
    <w:rsid w:val="0010669A"/>
    <w:rsid w:val="00106DD8"/>
    <w:rsid w:val="00107CC3"/>
    <w:rsid w:val="001103E3"/>
    <w:rsid w:val="00110BDC"/>
    <w:rsid w:val="00110E71"/>
    <w:rsid w:val="00112AB0"/>
    <w:rsid w:val="00112C61"/>
    <w:rsid w:val="00114348"/>
    <w:rsid w:val="0011627E"/>
    <w:rsid w:val="00116555"/>
    <w:rsid w:val="001169C0"/>
    <w:rsid w:val="00122DC7"/>
    <w:rsid w:val="00123CDC"/>
    <w:rsid w:val="00123FA2"/>
    <w:rsid w:val="001256FC"/>
    <w:rsid w:val="00127E57"/>
    <w:rsid w:val="00130B4A"/>
    <w:rsid w:val="00131365"/>
    <w:rsid w:val="001316E0"/>
    <w:rsid w:val="00131A4A"/>
    <w:rsid w:val="00132CD6"/>
    <w:rsid w:val="001348FF"/>
    <w:rsid w:val="00134CE4"/>
    <w:rsid w:val="00134D51"/>
    <w:rsid w:val="00134E5E"/>
    <w:rsid w:val="0013518C"/>
    <w:rsid w:val="00136EFD"/>
    <w:rsid w:val="00137FEA"/>
    <w:rsid w:val="00140BBF"/>
    <w:rsid w:val="00140E91"/>
    <w:rsid w:val="00141B13"/>
    <w:rsid w:val="00141CC8"/>
    <w:rsid w:val="0014204C"/>
    <w:rsid w:val="00142059"/>
    <w:rsid w:val="001428AB"/>
    <w:rsid w:val="00142AEC"/>
    <w:rsid w:val="00144712"/>
    <w:rsid w:val="001460A1"/>
    <w:rsid w:val="0014673C"/>
    <w:rsid w:val="001474B3"/>
    <w:rsid w:val="00147E5D"/>
    <w:rsid w:val="00147F65"/>
    <w:rsid w:val="00150398"/>
    <w:rsid w:val="00150A25"/>
    <w:rsid w:val="00150B98"/>
    <w:rsid w:val="00151437"/>
    <w:rsid w:val="00152783"/>
    <w:rsid w:val="001530FD"/>
    <w:rsid w:val="0015335C"/>
    <w:rsid w:val="001537C6"/>
    <w:rsid w:val="00153C00"/>
    <w:rsid w:val="001547DF"/>
    <w:rsid w:val="00156228"/>
    <w:rsid w:val="001565F5"/>
    <w:rsid w:val="001602F7"/>
    <w:rsid w:val="00160B53"/>
    <w:rsid w:val="0016180C"/>
    <w:rsid w:val="00161B07"/>
    <w:rsid w:val="00161C52"/>
    <w:rsid w:val="0016477D"/>
    <w:rsid w:val="001651AF"/>
    <w:rsid w:val="00165ABE"/>
    <w:rsid w:val="00166DFC"/>
    <w:rsid w:val="0016724B"/>
    <w:rsid w:val="00167548"/>
    <w:rsid w:val="0017038C"/>
    <w:rsid w:val="0017046F"/>
    <w:rsid w:val="00171099"/>
    <w:rsid w:val="00171298"/>
    <w:rsid w:val="00171F34"/>
    <w:rsid w:val="001722F6"/>
    <w:rsid w:val="0017270E"/>
    <w:rsid w:val="00173200"/>
    <w:rsid w:val="0017424D"/>
    <w:rsid w:val="00174729"/>
    <w:rsid w:val="00176832"/>
    <w:rsid w:val="0018198A"/>
    <w:rsid w:val="00181C51"/>
    <w:rsid w:val="00181F2E"/>
    <w:rsid w:val="00181F31"/>
    <w:rsid w:val="0018217B"/>
    <w:rsid w:val="00182C51"/>
    <w:rsid w:val="00182FAA"/>
    <w:rsid w:val="00184335"/>
    <w:rsid w:val="00184AD8"/>
    <w:rsid w:val="00184EF0"/>
    <w:rsid w:val="00185780"/>
    <w:rsid w:val="0018724E"/>
    <w:rsid w:val="0018750B"/>
    <w:rsid w:val="0018781F"/>
    <w:rsid w:val="00190A50"/>
    <w:rsid w:val="00190C90"/>
    <w:rsid w:val="0019151A"/>
    <w:rsid w:val="00191AE9"/>
    <w:rsid w:val="00191EFE"/>
    <w:rsid w:val="00191FA0"/>
    <w:rsid w:val="00192169"/>
    <w:rsid w:val="001928B8"/>
    <w:rsid w:val="00192BE0"/>
    <w:rsid w:val="00192F8F"/>
    <w:rsid w:val="00193CB3"/>
    <w:rsid w:val="001940BC"/>
    <w:rsid w:val="00194B0F"/>
    <w:rsid w:val="00194BF1"/>
    <w:rsid w:val="001956A9"/>
    <w:rsid w:val="00195826"/>
    <w:rsid w:val="00195A32"/>
    <w:rsid w:val="001962B5"/>
    <w:rsid w:val="001976E3"/>
    <w:rsid w:val="00197D3E"/>
    <w:rsid w:val="00197FA4"/>
    <w:rsid w:val="00197FBC"/>
    <w:rsid w:val="001A03F5"/>
    <w:rsid w:val="001A0607"/>
    <w:rsid w:val="001A29F4"/>
    <w:rsid w:val="001A3365"/>
    <w:rsid w:val="001A3475"/>
    <w:rsid w:val="001A4924"/>
    <w:rsid w:val="001A4B6E"/>
    <w:rsid w:val="001A62C2"/>
    <w:rsid w:val="001A6823"/>
    <w:rsid w:val="001A68BF"/>
    <w:rsid w:val="001A71A6"/>
    <w:rsid w:val="001B0E4A"/>
    <w:rsid w:val="001B1F7F"/>
    <w:rsid w:val="001B283F"/>
    <w:rsid w:val="001B37E4"/>
    <w:rsid w:val="001B4ACA"/>
    <w:rsid w:val="001B5566"/>
    <w:rsid w:val="001B559B"/>
    <w:rsid w:val="001B65AB"/>
    <w:rsid w:val="001B6B41"/>
    <w:rsid w:val="001B6FAC"/>
    <w:rsid w:val="001B7A18"/>
    <w:rsid w:val="001B7B08"/>
    <w:rsid w:val="001C1358"/>
    <w:rsid w:val="001C1508"/>
    <w:rsid w:val="001C2127"/>
    <w:rsid w:val="001C2481"/>
    <w:rsid w:val="001C29E8"/>
    <w:rsid w:val="001C2EB9"/>
    <w:rsid w:val="001C352F"/>
    <w:rsid w:val="001C4D12"/>
    <w:rsid w:val="001C5354"/>
    <w:rsid w:val="001C5DE9"/>
    <w:rsid w:val="001C637D"/>
    <w:rsid w:val="001C6F50"/>
    <w:rsid w:val="001D1E28"/>
    <w:rsid w:val="001D20C5"/>
    <w:rsid w:val="001D39E9"/>
    <w:rsid w:val="001D4CAE"/>
    <w:rsid w:val="001D4EF1"/>
    <w:rsid w:val="001D5888"/>
    <w:rsid w:val="001D5905"/>
    <w:rsid w:val="001D5BC1"/>
    <w:rsid w:val="001D68AB"/>
    <w:rsid w:val="001D6B18"/>
    <w:rsid w:val="001D6C22"/>
    <w:rsid w:val="001D70A6"/>
    <w:rsid w:val="001D7124"/>
    <w:rsid w:val="001D724F"/>
    <w:rsid w:val="001D79F6"/>
    <w:rsid w:val="001D7A31"/>
    <w:rsid w:val="001E08E5"/>
    <w:rsid w:val="001E1ABE"/>
    <w:rsid w:val="001E1CDD"/>
    <w:rsid w:val="001E3E02"/>
    <w:rsid w:val="001E3FF2"/>
    <w:rsid w:val="001E4319"/>
    <w:rsid w:val="001E6079"/>
    <w:rsid w:val="001E6183"/>
    <w:rsid w:val="001E6A17"/>
    <w:rsid w:val="001E6BA5"/>
    <w:rsid w:val="001E6D77"/>
    <w:rsid w:val="001E71EF"/>
    <w:rsid w:val="001E74C3"/>
    <w:rsid w:val="001F0877"/>
    <w:rsid w:val="001F0B80"/>
    <w:rsid w:val="001F20D7"/>
    <w:rsid w:val="001F2167"/>
    <w:rsid w:val="001F27B2"/>
    <w:rsid w:val="001F2F3E"/>
    <w:rsid w:val="001F35BE"/>
    <w:rsid w:val="001F445B"/>
    <w:rsid w:val="001F530B"/>
    <w:rsid w:val="001F56A8"/>
    <w:rsid w:val="001F5AC9"/>
    <w:rsid w:val="001F6156"/>
    <w:rsid w:val="001F74FB"/>
    <w:rsid w:val="001F7632"/>
    <w:rsid w:val="00200330"/>
    <w:rsid w:val="002005AC"/>
    <w:rsid w:val="002005F3"/>
    <w:rsid w:val="002016AF"/>
    <w:rsid w:val="00201A7A"/>
    <w:rsid w:val="00203977"/>
    <w:rsid w:val="00203CE9"/>
    <w:rsid w:val="00204993"/>
    <w:rsid w:val="00204FA1"/>
    <w:rsid w:val="002050C8"/>
    <w:rsid w:val="00205120"/>
    <w:rsid w:val="00207141"/>
    <w:rsid w:val="002100DE"/>
    <w:rsid w:val="002106E1"/>
    <w:rsid w:val="00210808"/>
    <w:rsid w:val="00211138"/>
    <w:rsid w:val="002114D7"/>
    <w:rsid w:val="002115E3"/>
    <w:rsid w:val="002119A3"/>
    <w:rsid w:val="0021248D"/>
    <w:rsid w:val="002129B0"/>
    <w:rsid w:val="00212D3B"/>
    <w:rsid w:val="0021368D"/>
    <w:rsid w:val="002144DB"/>
    <w:rsid w:val="00214AF1"/>
    <w:rsid w:val="00220ACB"/>
    <w:rsid w:val="00220E0C"/>
    <w:rsid w:val="00221649"/>
    <w:rsid w:val="00221976"/>
    <w:rsid w:val="00222E3F"/>
    <w:rsid w:val="00223E7D"/>
    <w:rsid w:val="0022538D"/>
    <w:rsid w:val="00225441"/>
    <w:rsid w:val="00225573"/>
    <w:rsid w:val="0022598D"/>
    <w:rsid w:val="00225C43"/>
    <w:rsid w:val="00226DC1"/>
    <w:rsid w:val="00227396"/>
    <w:rsid w:val="002300EC"/>
    <w:rsid w:val="00230E8C"/>
    <w:rsid w:val="002310ED"/>
    <w:rsid w:val="002316D4"/>
    <w:rsid w:val="00231845"/>
    <w:rsid w:val="002319FC"/>
    <w:rsid w:val="00231C1D"/>
    <w:rsid w:val="002321A9"/>
    <w:rsid w:val="002322B7"/>
    <w:rsid w:val="002331F3"/>
    <w:rsid w:val="0023460C"/>
    <w:rsid w:val="00235B7E"/>
    <w:rsid w:val="00235D5B"/>
    <w:rsid w:val="0023659C"/>
    <w:rsid w:val="00240CBA"/>
    <w:rsid w:val="00241153"/>
    <w:rsid w:val="002416E4"/>
    <w:rsid w:val="002424A3"/>
    <w:rsid w:val="0024332C"/>
    <w:rsid w:val="00243EAA"/>
    <w:rsid w:val="0024460D"/>
    <w:rsid w:val="002463A2"/>
    <w:rsid w:val="00247106"/>
    <w:rsid w:val="002477F2"/>
    <w:rsid w:val="00250D1E"/>
    <w:rsid w:val="002535F9"/>
    <w:rsid w:val="00253A5B"/>
    <w:rsid w:val="00253D9C"/>
    <w:rsid w:val="00254B0C"/>
    <w:rsid w:val="002569E2"/>
    <w:rsid w:val="00257783"/>
    <w:rsid w:val="00257BC5"/>
    <w:rsid w:val="00257BF7"/>
    <w:rsid w:val="00260461"/>
    <w:rsid w:val="002609E8"/>
    <w:rsid w:val="00261278"/>
    <w:rsid w:val="0026304A"/>
    <w:rsid w:val="00263236"/>
    <w:rsid w:val="00264D9F"/>
    <w:rsid w:val="00265AB1"/>
    <w:rsid w:val="00265E6D"/>
    <w:rsid w:val="00270355"/>
    <w:rsid w:val="002706A5"/>
    <w:rsid w:val="00270BAB"/>
    <w:rsid w:val="00272B05"/>
    <w:rsid w:val="00272EE2"/>
    <w:rsid w:val="00273DE5"/>
    <w:rsid w:val="00273ECB"/>
    <w:rsid w:val="002749C8"/>
    <w:rsid w:val="00274CD1"/>
    <w:rsid w:val="00275784"/>
    <w:rsid w:val="00275B17"/>
    <w:rsid w:val="00276F5A"/>
    <w:rsid w:val="0027795E"/>
    <w:rsid w:val="0028118F"/>
    <w:rsid w:val="00281B1F"/>
    <w:rsid w:val="00281C7B"/>
    <w:rsid w:val="00281F85"/>
    <w:rsid w:val="002820D0"/>
    <w:rsid w:val="0028228E"/>
    <w:rsid w:val="00283AB3"/>
    <w:rsid w:val="00284106"/>
    <w:rsid w:val="00284B36"/>
    <w:rsid w:val="00285517"/>
    <w:rsid w:val="00286128"/>
    <w:rsid w:val="0028655C"/>
    <w:rsid w:val="00286968"/>
    <w:rsid w:val="0028737E"/>
    <w:rsid w:val="00290590"/>
    <w:rsid w:val="002907CA"/>
    <w:rsid w:val="002908EF"/>
    <w:rsid w:val="00290C93"/>
    <w:rsid w:val="002926D3"/>
    <w:rsid w:val="00294516"/>
    <w:rsid w:val="002954C3"/>
    <w:rsid w:val="00295CAF"/>
    <w:rsid w:val="00296B1A"/>
    <w:rsid w:val="00296D86"/>
    <w:rsid w:val="00296FB5"/>
    <w:rsid w:val="002974E9"/>
    <w:rsid w:val="002A29D3"/>
    <w:rsid w:val="002A313D"/>
    <w:rsid w:val="002A4CBF"/>
    <w:rsid w:val="002A6322"/>
    <w:rsid w:val="002A7077"/>
    <w:rsid w:val="002A7EA8"/>
    <w:rsid w:val="002B0AF1"/>
    <w:rsid w:val="002B106C"/>
    <w:rsid w:val="002B106F"/>
    <w:rsid w:val="002B17F3"/>
    <w:rsid w:val="002B277A"/>
    <w:rsid w:val="002B34B3"/>
    <w:rsid w:val="002B4E57"/>
    <w:rsid w:val="002B57CE"/>
    <w:rsid w:val="002B6C4A"/>
    <w:rsid w:val="002B75A0"/>
    <w:rsid w:val="002C007D"/>
    <w:rsid w:val="002C0219"/>
    <w:rsid w:val="002C0304"/>
    <w:rsid w:val="002C04C8"/>
    <w:rsid w:val="002C0ED4"/>
    <w:rsid w:val="002C1E06"/>
    <w:rsid w:val="002C20C3"/>
    <w:rsid w:val="002C235A"/>
    <w:rsid w:val="002C2AA8"/>
    <w:rsid w:val="002C3299"/>
    <w:rsid w:val="002C3E24"/>
    <w:rsid w:val="002C455D"/>
    <w:rsid w:val="002C4923"/>
    <w:rsid w:val="002C5AD6"/>
    <w:rsid w:val="002C5D42"/>
    <w:rsid w:val="002C62BE"/>
    <w:rsid w:val="002C763B"/>
    <w:rsid w:val="002C76E2"/>
    <w:rsid w:val="002C7CE9"/>
    <w:rsid w:val="002D0CD2"/>
    <w:rsid w:val="002D1686"/>
    <w:rsid w:val="002D22DD"/>
    <w:rsid w:val="002D2443"/>
    <w:rsid w:val="002D2C8C"/>
    <w:rsid w:val="002D2EF5"/>
    <w:rsid w:val="002D54F4"/>
    <w:rsid w:val="002D5ECC"/>
    <w:rsid w:val="002E06E8"/>
    <w:rsid w:val="002E09DB"/>
    <w:rsid w:val="002E12CF"/>
    <w:rsid w:val="002E202D"/>
    <w:rsid w:val="002E20CF"/>
    <w:rsid w:val="002E3E99"/>
    <w:rsid w:val="002E4858"/>
    <w:rsid w:val="002E5303"/>
    <w:rsid w:val="002E6141"/>
    <w:rsid w:val="002E755D"/>
    <w:rsid w:val="002E7775"/>
    <w:rsid w:val="002E7C0F"/>
    <w:rsid w:val="002E7FEA"/>
    <w:rsid w:val="002F0034"/>
    <w:rsid w:val="002F035B"/>
    <w:rsid w:val="002F10B7"/>
    <w:rsid w:val="002F142D"/>
    <w:rsid w:val="002F1A77"/>
    <w:rsid w:val="002F288E"/>
    <w:rsid w:val="002F2BAD"/>
    <w:rsid w:val="002F2BC7"/>
    <w:rsid w:val="002F2E09"/>
    <w:rsid w:val="002F3308"/>
    <w:rsid w:val="002F4FB0"/>
    <w:rsid w:val="002F5CAB"/>
    <w:rsid w:val="002F6925"/>
    <w:rsid w:val="003010A3"/>
    <w:rsid w:val="00302E97"/>
    <w:rsid w:val="003032C5"/>
    <w:rsid w:val="00303528"/>
    <w:rsid w:val="00303AED"/>
    <w:rsid w:val="003040FA"/>
    <w:rsid w:val="003044BC"/>
    <w:rsid w:val="003048A7"/>
    <w:rsid w:val="0030544C"/>
    <w:rsid w:val="003055FD"/>
    <w:rsid w:val="00305DFC"/>
    <w:rsid w:val="00311C7C"/>
    <w:rsid w:val="00311EC5"/>
    <w:rsid w:val="00312249"/>
    <w:rsid w:val="0031252B"/>
    <w:rsid w:val="0031342C"/>
    <w:rsid w:val="003136BD"/>
    <w:rsid w:val="003141DE"/>
    <w:rsid w:val="003154F4"/>
    <w:rsid w:val="003157EB"/>
    <w:rsid w:val="00315B7A"/>
    <w:rsid w:val="00316981"/>
    <w:rsid w:val="00317265"/>
    <w:rsid w:val="00317641"/>
    <w:rsid w:val="0032029A"/>
    <w:rsid w:val="0032045D"/>
    <w:rsid w:val="00321096"/>
    <w:rsid w:val="00321581"/>
    <w:rsid w:val="00321997"/>
    <w:rsid w:val="00321AC4"/>
    <w:rsid w:val="00322376"/>
    <w:rsid w:val="003229F6"/>
    <w:rsid w:val="00323A1D"/>
    <w:rsid w:val="00324299"/>
    <w:rsid w:val="003245C9"/>
    <w:rsid w:val="00325875"/>
    <w:rsid w:val="00325AA3"/>
    <w:rsid w:val="00327A80"/>
    <w:rsid w:val="003304CB"/>
    <w:rsid w:val="003307CA"/>
    <w:rsid w:val="00330E13"/>
    <w:rsid w:val="00331876"/>
    <w:rsid w:val="0033262E"/>
    <w:rsid w:val="0033267A"/>
    <w:rsid w:val="00332A08"/>
    <w:rsid w:val="003340D8"/>
    <w:rsid w:val="00334592"/>
    <w:rsid w:val="00334DA1"/>
    <w:rsid w:val="0033620D"/>
    <w:rsid w:val="003367CC"/>
    <w:rsid w:val="0033706D"/>
    <w:rsid w:val="00340CE6"/>
    <w:rsid w:val="00340D38"/>
    <w:rsid w:val="00340E0F"/>
    <w:rsid w:val="003413FD"/>
    <w:rsid w:val="00342983"/>
    <w:rsid w:val="003437BF"/>
    <w:rsid w:val="003437D1"/>
    <w:rsid w:val="0034413A"/>
    <w:rsid w:val="00344868"/>
    <w:rsid w:val="00344E66"/>
    <w:rsid w:val="0034513E"/>
    <w:rsid w:val="0034634E"/>
    <w:rsid w:val="00346524"/>
    <w:rsid w:val="00346F06"/>
    <w:rsid w:val="00347052"/>
    <w:rsid w:val="0034776A"/>
    <w:rsid w:val="00347C37"/>
    <w:rsid w:val="003506AB"/>
    <w:rsid w:val="003508A4"/>
    <w:rsid w:val="00351183"/>
    <w:rsid w:val="00352A70"/>
    <w:rsid w:val="0035314C"/>
    <w:rsid w:val="00354FD2"/>
    <w:rsid w:val="003554FE"/>
    <w:rsid w:val="00355540"/>
    <w:rsid w:val="00356170"/>
    <w:rsid w:val="00356453"/>
    <w:rsid w:val="003567C4"/>
    <w:rsid w:val="00356E58"/>
    <w:rsid w:val="0035750A"/>
    <w:rsid w:val="00357A15"/>
    <w:rsid w:val="003600EA"/>
    <w:rsid w:val="003604F9"/>
    <w:rsid w:val="003606D3"/>
    <w:rsid w:val="003617F6"/>
    <w:rsid w:val="00361E56"/>
    <w:rsid w:val="00362837"/>
    <w:rsid w:val="003631EB"/>
    <w:rsid w:val="00364D92"/>
    <w:rsid w:val="003662F5"/>
    <w:rsid w:val="0036633B"/>
    <w:rsid w:val="0036761C"/>
    <w:rsid w:val="0036765F"/>
    <w:rsid w:val="00367816"/>
    <w:rsid w:val="00367877"/>
    <w:rsid w:val="00370162"/>
    <w:rsid w:val="0037173A"/>
    <w:rsid w:val="00373781"/>
    <w:rsid w:val="0037382C"/>
    <w:rsid w:val="00373BE7"/>
    <w:rsid w:val="00373DF3"/>
    <w:rsid w:val="00375005"/>
    <w:rsid w:val="00375392"/>
    <w:rsid w:val="003753ED"/>
    <w:rsid w:val="003754C9"/>
    <w:rsid w:val="003801B4"/>
    <w:rsid w:val="0038039C"/>
    <w:rsid w:val="0038094F"/>
    <w:rsid w:val="00381F8B"/>
    <w:rsid w:val="003827C5"/>
    <w:rsid w:val="00382E63"/>
    <w:rsid w:val="00383354"/>
    <w:rsid w:val="00383C2D"/>
    <w:rsid w:val="003852AD"/>
    <w:rsid w:val="003866DE"/>
    <w:rsid w:val="00391C44"/>
    <w:rsid w:val="00392EDF"/>
    <w:rsid w:val="003933C2"/>
    <w:rsid w:val="0039429B"/>
    <w:rsid w:val="00395CD3"/>
    <w:rsid w:val="0039756F"/>
    <w:rsid w:val="00397BCC"/>
    <w:rsid w:val="003A012E"/>
    <w:rsid w:val="003A026C"/>
    <w:rsid w:val="003A39FB"/>
    <w:rsid w:val="003A50AE"/>
    <w:rsid w:val="003A5597"/>
    <w:rsid w:val="003A64A2"/>
    <w:rsid w:val="003A66A5"/>
    <w:rsid w:val="003A689E"/>
    <w:rsid w:val="003A7134"/>
    <w:rsid w:val="003A7564"/>
    <w:rsid w:val="003A7878"/>
    <w:rsid w:val="003B00EE"/>
    <w:rsid w:val="003B03D7"/>
    <w:rsid w:val="003B192D"/>
    <w:rsid w:val="003B2C54"/>
    <w:rsid w:val="003B305A"/>
    <w:rsid w:val="003B309A"/>
    <w:rsid w:val="003B39F7"/>
    <w:rsid w:val="003B3D3B"/>
    <w:rsid w:val="003B568E"/>
    <w:rsid w:val="003B580C"/>
    <w:rsid w:val="003B5838"/>
    <w:rsid w:val="003B5CDE"/>
    <w:rsid w:val="003B65FA"/>
    <w:rsid w:val="003B69AB"/>
    <w:rsid w:val="003B71A4"/>
    <w:rsid w:val="003B7774"/>
    <w:rsid w:val="003B7786"/>
    <w:rsid w:val="003B79C3"/>
    <w:rsid w:val="003C0408"/>
    <w:rsid w:val="003C1439"/>
    <w:rsid w:val="003C1A68"/>
    <w:rsid w:val="003C1B2A"/>
    <w:rsid w:val="003C2295"/>
    <w:rsid w:val="003C23BD"/>
    <w:rsid w:val="003C2433"/>
    <w:rsid w:val="003C2D98"/>
    <w:rsid w:val="003C3B8C"/>
    <w:rsid w:val="003C43A6"/>
    <w:rsid w:val="003C43F9"/>
    <w:rsid w:val="003C4DBD"/>
    <w:rsid w:val="003C4EC9"/>
    <w:rsid w:val="003C4F67"/>
    <w:rsid w:val="003C6709"/>
    <w:rsid w:val="003D1412"/>
    <w:rsid w:val="003D15CE"/>
    <w:rsid w:val="003D1853"/>
    <w:rsid w:val="003D2CF1"/>
    <w:rsid w:val="003D3518"/>
    <w:rsid w:val="003D3A81"/>
    <w:rsid w:val="003D3B30"/>
    <w:rsid w:val="003D3BD9"/>
    <w:rsid w:val="003D3D16"/>
    <w:rsid w:val="003D44CA"/>
    <w:rsid w:val="003D5152"/>
    <w:rsid w:val="003D519E"/>
    <w:rsid w:val="003D588F"/>
    <w:rsid w:val="003D58BB"/>
    <w:rsid w:val="003D7770"/>
    <w:rsid w:val="003D7EE3"/>
    <w:rsid w:val="003E10EF"/>
    <w:rsid w:val="003E1101"/>
    <w:rsid w:val="003E19F7"/>
    <w:rsid w:val="003E2B89"/>
    <w:rsid w:val="003E2C05"/>
    <w:rsid w:val="003E3CF5"/>
    <w:rsid w:val="003E3D90"/>
    <w:rsid w:val="003E4221"/>
    <w:rsid w:val="003E5869"/>
    <w:rsid w:val="003E5952"/>
    <w:rsid w:val="003E5A20"/>
    <w:rsid w:val="003E5BA8"/>
    <w:rsid w:val="003E66C0"/>
    <w:rsid w:val="003E69BE"/>
    <w:rsid w:val="003F0E7F"/>
    <w:rsid w:val="003F1A46"/>
    <w:rsid w:val="003F1C36"/>
    <w:rsid w:val="003F3492"/>
    <w:rsid w:val="003F3F42"/>
    <w:rsid w:val="003F4012"/>
    <w:rsid w:val="003F42F0"/>
    <w:rsid w:val="003F4CF2"/>
    <w:rsid w:val="003F4DBB"/>
    <w:rsid w:val="003F5451"/>
    <w:rsid w:val="003F6368"/>
    <w:rsid w:val="003F6B07"/>
    <w:rsid w:val="003F707C"/>
    <w:rsid w:val="003F72BF"/>
    <w:rsid w:val="00400B6B"/>
    <w:rsid w:val="00401012"/>
    <w:rsid w:val="00401370"/>
    <w:rsid w:val="00401FBE"/>
    <w:rsid w:val="0040206E"/>
    <w:rsid w:val="00402730"/>
    <w:rsid w:val="0040283B"/>
    <w:rsid w:val="0040335F"/>
    <w:rsid w:val="00403F09"/>
    <w:rsid w:val="00404368"/>
    <w:rsid w:val="00404E71"/>
    <w:rsid w:val="00405630"/>
    <w:rsid w:val="00405C86"/>
    <w:rsid w:val="00406253"/>
    <w:rsid w:val="0040757F"/>
    <w:rsid w:val="00407D19"/>
    <w:rsid w:val="00407F18"/>
    <w:rsid w:val="004127AD"/>
    <w:rsid w:val="00412E40"/>
    <w:rsid w:val="004139E7"/>
    <w:rsid w:val="004148DC"/>
    <w:rsid w:val="004154D4"/>
    <w:rsid w:val="00415564"/>
    <w:rsid w:val="004155B0"/>
    <w:rsid w:val="00417942"/>
    <w:rsid w:val="00420413"/>
    <w:rsid w:val="00421CDA"/>
    <w:rsid w:val="00422F47"/>
    <w:rsid w:val="00422F4C"/>
    <w:rsid w:val="00423300"/>
    <w:rsid w:val="00423DCA"/>
    <w:rsid w:val="004249E7"/>
    <w:rsid w:val="004250B4"/>
    <w:rsid w:val="00425DC9"/>
    <w:rsid w:val="00425E89"/>
    <w:rsid w:val="00430D80"/>
    <w:rsid w:val="004312D3"/>
    <w:rsid w:val="00431839"/>
    <w:rsid w:val="00431E02"/>
    <w:rsid w:val="00431E2A"/>
    <w:rsid w:val="00432D6F"/>
    <w:rsid w:val="00434977"/>
    <w:rsid w:val="00434B9F"/>
    <w:rsid w:val="00434E4E"/>
    <w:rsid w:val="004350D5"/>
    <w:rsid w:val="0043553A"/>
    <w:rsid w:val="00435A32"/>
    <w:rsid w:val="004366B4"/>
    <w:rsid w:val="00436D2B"/>
    <w:rsid w:val="0043726A"/>
    <w:rsid w:val="00437591"/>
    <w:rsid w:val="004405B2"/>
    <w:rsid w:val="00440956"/>
    <w:rsid w:val="004409AC"/>
    <w:rsid w:val="004419AD"/>
    <w:rsid w:val="004441E2"/>
    <w:rsid w:val="00444BD2"/>
    <w:rsid w:val="00446458"/>
    <w:rsid w:val="00446637"/>
    <w:rsid w:val="00447775"/>
    <w:rsid w:val="0045013C"/>
    <w:rsid w:val="004505BD"/>
    <w:rsid w:val="0045134F"/>
    <w:rsid w:val="00451E00"/>
    <w:rsid w:val="004547B4"/>
    <w:rsid w:val="00455C40"/>
    <w:rsid w:val="00455C84"/>
    <w:rsid w:val="00456D2B"/>
    <w:rsid w:val="004576DD"/>
    <w:rsid w:val="00461013"/>
    <w:rsid w:val="0046239D"/>
    <w:rsid w:val="00462A56"/>
    <w:rsid w:val="00463DC4"/>
    <w:rsid w:val="00464E08"/>
    <w:rsid w:val="0046553C"/>
    <w:rsid w:val="00466123"/>
    <w:rsid w:val="00466BDD"/>
    <w:rsid w:val="00467A3F"/>
    <w:rsid w:val="004701B9"/>
    <w:rsid w:val="004711D4"/>
    <w:rsid w:val="004720FB"/>
    <w:rsid w:val="00472CC1"/>
    <w:rsid w:val="004741E2"/>
    <w:rsid w:val="0047423E"/>
    <w:rsid w:val="00474691"/>
    <w:rsid w:val="00474699"/>
    <w:rsid w:val="00475283"/>
    <w:rsid w:val="00475FEA"/>
    <w:rsid w:val="0047760F"/>
    <w:rsid w:val="00480DDD"/>
    <w:rsid w:val="0048151B"/>
    <w:rsid w:val="00481A08"/>
    <w:rsid w:val="00481E41"/>
    <w:rsid w:val="00481FB9"/>
    <w:rsid w:val="004831CD"/>
    <w:rsid w:val="00483C24"/>
    <w:rsid w:val="00484368"/>
    <w:rsid w:val="00484BD3"/>
    <w:rsid w:val="00486146"/>
    <w:rsid w:val="004862C1"/>
    <w:rsid w:val="004862E9"/>
    <w:rsid w:val="00487AAD"/>
    <w:rsid w:val="00487F15"/>
    <w:rsid w:val="00487F50"/>
    <w:rsid w:val="004908E6"/>
    <w:rsid w:val="00490F6A"/>
    <w:rsid w:val="00491069"/>
    <w:rsid w:val="0049327F"/>
    <w:rsid w:val="00493C85"/>
    <w:rsid w:val="00494081"/>
    <w:rsid w:val="00494CB8"/>
    <w:rsid w:val="0049525D"/>
    <w:rsid w:val="00495CA6"/>
    <w:rsid w:val="0049675E"/>
    <w:rsid w:val="00496850"/>
    <w:rsid w:val="004A0050"/>
    <w:rsid w:val="004A0A22"/>
    <w:rsid w:val="004A0D23"/>
    <w:rsid w:val="004A1558"/>
    <w:rsid w:val="004A3D7F"/>
    <w:rsid w:val="004A49D2"/>
    <w:rsid w:val="004A49EA"/>
    <w:rsid w:val="004A5113"/>
    <w:rsid w:val="004A6E10"/>
    <w:rsid w:val="004A7D38"/>
    <w:rsid w:val="004B0686"/>
    <w:rsid w:val="004B21FF"/>
    <w:rsid w:val="004B226D"/>
    <w:rsid w:val="004B2F38"/>
    <w:rsid w:val="004B52FB"/>
    <w:rsid w:val="004B57CC"/>
    <w:rsid w:val="004B6341"/>
    <w:rsid w:val="004B67F0"/>
    <w:rsid w:val="004C07C4"/>
    <w:rsid w:val="004C13CB"/>
    <w:rsid w:val="004C13E1"/>
    <w:rsid w:val="004C1A54"/>
    <w:rsid w:val="004C252D"/>
    <w:rsid w:val="004C265B"/>
    <w:rsid w:val="004C2750"/>
    <w:rsid w:val="004C2B85"/>
    <w:rsid w:val="004C2D9F"/>
    <w:rsid w:val="004C2EC5"/>
    <w:rsid w:val="004C326A"/>
    <w:rsid w:val="004C4077"/>
    <w:rsid w:val="004C49F6"/>
    <w:rsid w:val="004C5D5B"/>
    <w:rsid w:val="004C7711"/>
    <w:rsid w:val="004C7A19"/>
    <w:rsid w:val="004C7B1F"/>
    <w:rsid w:val="004D0070"/>
    <w:rsid w:val="004D020D"/>
    <w:rsid w:val="004D02A0"/>
    <w:rsid w:val="004D0F38"/>
    <w:rsid w:val="004D1B94"/>
    <w:rsid w:val="004D28DE"/>
    <w:rsid w:val="004D3D17"/>
    <w:rsid w:val="004D529B"/>
    <w:rsid w:val="004D602D"/>
    <w:rsid w:val="004D6697"/>
    <w:rsid w:val="004D6A5B"/>
    <w:rsid w:val="004D6EFC"/>
    <w:rsid w:val="004D75E7"/>
    <w:rsid w:val="004D7B88"/>
    <w:rsid w:val="004D7F33"/>
    <w:rsid w:val="004E0023"/>
    <w:rsid w:val="004E02BB"/>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04AC"/>
    <w:rsid w:val="004F11D2"/>
    <w:rsid w:val="004F1298"/>
    <w:rsid w:val="004F34C3"/>
    <w:rsid w:val="004F4308"/>
    <w:rsid w:val="004F43B7"/>
    <w:rsid w:val="004F5198"/>
    <w:rsid w:val="004F6D50"/>
    <w:rsid w:val="004F7AC9"/>
    <w:rsid w:val="00500AC2"/>
    <w:rsid w:val="00501114"/>
    <w:rsid w:val="0050242A"/>
    <w:rsid w:val="00502B39"/>
    <w:rsid w:val="005030C7"/>
    <w:rsid w:val="0050425E"/>
    <w:rsid w:val="00504546"/>
    <w:rsid w:val="0050575B"/>
    <w:rsid w:val="00506000"/>
    <w:rsid w:val="00506A33"/>
    <w:rsid w:val="00510403"/>
    <w:rsid w:val="00513EE8"/>
    <w:rsid w:val="00514D60"/>
    <w:rsid w:val="0051538C"/>
    <w:rsid w:val="00515390"/>
    <w:rsid w:val="0051568D"/>
    <w:rsid w:val="00515C98"/>
    <w:rsid w:val="005169A6"/>
    <w:rsid w:val="00516CF2"/>
    <w:rsid w:val="0051799E"/>
    <w:rsid w:val="00522AAF"/>
    <w:rsid w:val="0052321C"/>
    <w:rsid w:val="005239B1"/>
    <w:rsid w:val="00523AE7"/>
    <w:rsid w:val="005245D8"/>
    <w:rsid w:val="00526A6C"/>
    <w:rsid w:val="00526EAA"/>
    <w:rsid w:val="0053079F"/>
    <w:rsid w:val="00531101"/>
    <w:rsid w:val="005318F9"/>
    <w:rsid w:val="00532D9F"/>
    <w:rsid w:val="00532E94"/>
    <w:rsid w:val="00533378"/>
    <w:rsid w:val="00533380"/>
    <w:rsid w:val="005338FF"/>
    <w:rsid w:val="005345B5"/>
    <w:rsid w:val="00535A5E"/>
    <w:rsid w:val="00535F9D"/>
    <w:rsid w:val="005363B6"/>
    <w:rsid w:val="005373E5"/>
    <w:rsid w:val="005410AD"/>
    <w:rsid w:val="00541B9B"/>
    <w:rsid w:val="00541C5C"/>
    <w:rsid w:val="00541DEB"/>
    <w:rsid w:val="0054217E"/>
    <w:rsid w:val="005426BF"/>
    <w:rsid w:val="00542F24"/>
    <w:rsid w:val="005430FA"/>
    <w:rsid w:val="00543114"/>
    <w:rsid w:val="0054335E"/>
    <w:rsid w:val="00543483"/>
    <w:rsid w:val="005436FA"/>
    <w:rsid w:val="005437D0"/>
    <w:rsid w:val="00543DB9"/>
    <w:rsid w:val="00543FE1"/>
    <w:rsid w:val="005444B4"/>
    <w:rsid w:val="005444E9"/>
    <w:rsid w:val="00544B7D"/>
    <w:rsid w:val="00545676"/>
    <w:rsid w:val="00546832"/>
    <w:rsid w:val="00546D61"/>
    <w:rsid w:val="00547B3A"/>
    <w:rsid w:val="00551185"/>
    <w:rsid w:val="0055278D"/>
    <w:rsid w:val="00552B14"/>
    <w:rsid w:val="005543C7"/>
    <w:rsid w:val="00554A64"/>
    <w:rsid w:val="0055546D"/>
    <w:rsid w:val="005556E4"/>
    <w:rsid w:val="00555A24"/>
    <w:rsid w:val="00555B04"/>
    <w:rsid w:val="00556B99"/>
    <w:rsid w:val="0056017B"/>
    <w:rsid w:val="0056093B"/>
    <w:rsid w:val="00561742"/>
    <w:rsid w:val="00562AD2"/>
    <w:rsid w:val="00562DB5"/>
    <w:rsid w:val="0056573E"/>
    <w:rsid w:val="00565FF9"/>
    <w:rsid w:val="00566AB9"/>
    <w:rsid w:val="00566E67"/>
    <w:rsid w:val="00567DF1"/>
    <w:rsid w:val="00567ECA"/>
    <w:rsid w:val="00567FDD"/>
    <w:rsid w:val="00570251"/>
    <w:rsid w:val="00570E63"/>
    <w:rsid w:val="005716A1"/>
    <w:rsid w:val="00571A42"/>
    <w:rsid w:val="00571ACE"/>
    <w:rsid w:val="00572A00"/>
    <w:rsid w:val="00573CD7"/>
    <w:rsid w:val="00574A5E"/>
    <w:rsid w:val="00575836"/>
    <w:rsid w:val="00576AD2"/>
    <w:rsid w:val="005775ED"/>
    <w:rsid w:val="005802C5"/>
    <w:rsid w:val="00581A10"/>
    <w:rsid w:val="00581A9B"/>
    <w:rsid w:val="005831F0"/>
    <w:rsid w:val="005838EB"/>
    <w:rsid w:val="00584581"/>
    <w:rsid w:val="005848C4"/>
    <w:rsid w:val="00584CB5"/>
    <w:rsid w:val="005850D5"/>
    <w:rsid w:val="00585407"/>
    <w:rsid w:val="005856CB"/>
    <w:rsid w:val="00585BA1"/>
    <w:rsid w:val="00586508"/>
    <w:rsid w:val="00586886"/>
    <w:rsid w:val="00587221"/>
    <w:rsid w:val="00590196"/>
    <w:rsid w:val="005903DE"/>
    <w:rsid w:val="0059198B"/>
    <w:rsid w:val="00591A4B"/>
    <w:rsid w:val="00593295"/>
    <w:rsid w:val="005932AA"/>
    <w:rsid w:val="00593986"/>
    <w:rsid w:val="005939A6"/>
    <w:rsid w:val="00593FA1"/>
    <w:rsid w:val="00597EBD"/>
    <w:rsid w:val="005A0433"/>
    <w:rsid w:val="005A04F8"/>
    <w:rsid w:val="005A05B2"/>
    <w:rsid w:val="005A17B9"/>
    <w:rsid w:val="005A1A32"/>
    <w:rsid w:val="005A1B4C"/>
    <w:rsid w:val="005A20DA"/>
    <w:rsid w:val="005A30AF"/>
    <w:rsid w:val="005A3513"/>
    <w:rsid w:val="005A424B"/>
    <w:rsid w:val="005A4865"/>
    <w:rsid w:val="005A4BD1"/>
    <w:rsid w:val="005A4C81"/>
    <w:rsid w:val="005A53C0"/>
    <w:rsid w:val="005A5B69"/>
    <w:rsid w:val="005A775D"/>
    <w:rsid w:val="005B0C35"/>
    <w:rsid w:val="005B0E71"/>
    <w:rsid w:val="005B0E84"/>
    <w:rsid w:val="005B132B"/>
    <w:rsid w:val="005B206F"/>
    <w:rsid w:val="005B48F0"/>
    <w:rsid w:val="005B5262"/>
    <w:rsid w:val="005B61A7"/>
    <w:rsid w:val="005B7089"/>
    <w:rsid w:val="005C09E3"/>
    <w:rsid w:val="005C0F28"/>
    <w:rsid w:val="005C324E"/>
    <w:rsid w:val="005C387C"/>
    <w:rsid w:val="005C4474"/>
    <w:rsid w:val="005C4514"/>
    <w:rsid w:val="005C4781"/>
    <w:rsid w:val="005C5A45"/>
    <w:rsid w:val="005D027F"/>
    <w:rsid w:val="005D0375"/>
    <w:rsid w:val="005D0B98"/>
    <w:rsid w:val="005D0E44"/>
    <w:rsid w:val="005D1045"/>
    <w:rsid w:val="005D1206"/>
    <w:rsid w:val="005D25B3"/>
    <w:rsid w:val="005D25DE"/>
    <w:rsid w:val="005D3133"/>
    <w:rsid w:val="005D389D"/>
    <w:rsid w:val="005D594B"/>
    <w:rsid w:val="005D63F1"/>
    <w:rsid w:val="005D699F"/>
    <w:rsid w:val="005D6A13"/>
    <w:rsid w:val="005D7E83"/>
    <w:rsid w:val="005E142E"/>
    <w:rsid w:val="005E15A1"/>
    <w:rsid w:val="005E1E11"/>
    <w:rsid w:val="005E2AD2"/>
    <w:rsid w:val="005E33CC"/>
    <w:rsid w:val="005E4333"/>
    <w:rsid w:val="005E5332"/>
    <w:rsid w:val="005E5458"/>
    <w:rsid w:val="005E5A15"/>
    <w:rsid w:val="005E6291"/>
    <w:rsid w:val="005E7CDE"/>
    <w:rsid w:val="005F0229"/>
    <w:rsid w:val="005F14B4"/>
    <w:rsid w:val="005F279F"/>
    <w:rsid w:val="005F292D"/>
    <w:rsid w:val="005F3562"/>
    <w:rsid w:val="005F3780"/>
    <w:rsid w:val="005F3941"/>
    <w:rsid w:val="005F484B"/>
    <w:rsid w:val="005F5150"/>
    <w:rsid w:val="005F64E9"/>
    <w:rsid w:val="005F70CC"/>
    <w:rsid w:val="005F727E"/>
    <w:rsid w:val="005F7888"/>
    <w:rsid w:val="00600132"/>
    <w:rsid w:val="00600D72"/>
    <w:rsid w:val="006026D9"/>
    <w:rsid w:val="00603094"/>
    <w:rsid w:val="00603893"/>
    <w:rsid w:val="006039F5"/>
    <w:rsid w:val="00603DCE"/>
    <w:rsid w:val="00604DB7"/>
    <w:rsid w:val="00604EAA"/>
    <w:rsid w:val="006054C9"/>
    <w:rsid w:val="006060E6"/>
    <w:rsid w:val="00606312"/>
    <w:rsid w:val="0060673F"/>
    <w:rsid w:val="0060726F"/>
    <w:rsid w:val="00607341"/>
    <w:rsid w:val="00607EE0"/>
    <w:rsid w:val="00611084"/>
    <w:rsid w:val="0061245D"/>
    <w:rsid w:val="00612E84"/>
    <w:rsid w:val="006136AC"/>
    <w:rsid w:val="00613930"/>
    <w:rsid w:val="0061440B"/>
    <w:rsid w:val="00614841"/>
    <w:rsid w:val="00616117"/>
    <w:rsid w:val="00617B2E"/>
    <w:rsid w:val="006211ED"/>
    <w:rsid w:val="00621FC6"/>
    <w:rsid w:val="006234D2"/>
    <w:rsid w:val="006239E7"/>
    <w:rsid w:val="00624D94"/>
    <w:rsid w:val="006253D0"/>
    <w:rsid w:val="00625575"/>
    <w:rsid w:val="0062621D"/>
    <w:rsid w:val="00626694"/>
    <w:rsid w:val="00626CAF"/>
    <w:rsid w:val="006279C1"/>
    <w:rsid w:val="00627B6C"/>
    <w:rsid w:val="00627EF1"/>
    <w:rsid w:val="00630230"/>
    <w:rsid w:val="006329BF"/>
    <w:rsid w:val="00633DD5"/>
    <w:rsid w:val="00635028"/>
    <w:rsid w:val="00635943"/>
    <w:rsid w:val="00635A6D"/>
    <w:rsid w:val="00636AFB"/>
    <w:rsid w:val="00637586"/>
    <w:rsid w:val="006379B2"/>
    <w:rsid w:val="0064062F"/>
    <w:rsid w:val="006410FE"/>
    <w:rsid w:val="006444D5"/>
    <w:rsid w:val="006448D7"/>
    <w:rsid w:val="00644DE1"/>
    <w:rsid w:val="00645238"/>
    <w:rsid w:val="0064528C"/>
    <w:rsid w:val="00645373"/>
    <w:rsid w:val="00645FA0"/>
    <w:rsid w:val="00646D76"/>
    <w:rsid w:val="00647636"/>
    <w:rsid w:val="00651F7D"/>
    <w:rsid w:val="006532C7"/>
    <w:rsid w:val="00654108"/>
    <w:rsid w:val="00655349"/>
    <w:rsid w:val="00655386"/>
    <w:rsid w:val="0065565C"/>
    <w:rsid w:val="006557AC"/>
    <w:rsid w:val="00655F7E"/>
    <w:rsid w:val="006562BB"/>
    <w:rsid w:val="006567BC"/>
    <w:rsid w:val="006568A5"/>
    <w:rsid w:val="00656C46"/>
    <w:rsid w:val="00656C6D"/>
    <w:rsid w:val="00657187"/>
    <w:rsid w:val="006575CC"/>
    <w:rsid w:val="00660538"/>
    <w:rsid w:val="006627ED"/>
    <w:rsid w:val="00663E69"/>
    <w:rsid w:val="00665E47"/>
    <w:rsid w:val="00666B88"/>
    <w:rsid w:val="00666EA5"/>
    <w:rsid w:val="00667269"/>
    <w:rsid w:val="006701F7"/>
    <w:rsid w:val="00673620"/>
    <w:rsid w:val="00673CD2"/>
    <w:rsid w:val="00675EFE"/>
    <w:rsid w:val="00676B5A"/>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5F9D"/>
    <w:rsid w:val="0068613C"/>
    <w:rsid w:val="00686C40"/>
    <w:rsid w:val="006877C3"/>
    <w:rsid w:val="0069017E"/>
    <w:rsid w:val="0069099B"/>
    <w:rsid w:val="00691685"/>
    <w:rsid w:val="00692653"/>
    <w:rsid w:val="006927E9"/>
    <w:rsid w:val="006928DC"/>
    <w:rsid w:val="00692942"/>
    <w:rsid w:val="00692B2A"/>
    <w:rsid w:val="006934BB"/>
    <w:rsid w:val="0069448F"/>
    <w:rsid w:val="00694A4D"/>
    <w:rsid w:val="006954D1"/>
    <w:rsid w:val="00697535"/>
    <w:rsid w:val="00697C59"/>
    <w:rsid w:val="00697D62"/>
    <w:rsid w:val="006A1445"/>
    <w:rsid w:val="006A260C"/>
    <w:rsid w:val="006A3075"/>
    <w:rsid w:val="006A47C9"/>
    <w:rsid w:val="006A4852"/>
    <w:rsid w:val="006A4C3E"/>
    <w:rsid w:val="006A533F"/>
    <w:rsid w:val="006A6DEA"/>
    <w:rsid w:val="006A6DF0"/>
    <w:rsid w:val="006A7B1E"/>
    <w:rsid w:val="006B09ED"/>
    <w:rsid w:val="006B2628"/>
    <w:rsid w:val="006B2683"/>
    <w:rsid w:val="006B2928"/>
    <w:rsid w:val="006B3022"/>
    <w:rsid w:val="006B36DD"/>
    <w:rsid w:val="006B43CA"/>
    <w:rsid w:val="006B49CF"/>
    <w:rsid w:val="006B5BFC"/>
    <w:rsid w:val="006B6C18"/>
    <w:rsid w:val="006C02A1"/>
    <w:rsid w:val="006C0CE3"/>
    <w:rsid w:val="006C151C"/>
    <w:rsid w:val="006C24F2"/>
    <w:rsid w:val="006C252F"/>
    <w:rsid w:val="006C2A25"/>
    <w:rsid w:val="006C2B09"/>
    <w:rsid w:val="006C3073"/>
    <w:rsid w:val="006C7617"/>
    <w:rsid w:val="006D02E3"/>
    <w:rsid w:val="006D0931"/>
    <w:rsid w:val="006D0D93"/>
    <w:rsid w:val="006D104F"/>
    <w:rsid w:val="006D1CFC"/>
    <w:rsid w:val="006D2509"/>
    <w:rsid w:val="006D2D37"/>
    <w:rsid w:val="006D41C5"/>
    <w:rsid w:val="006D45A8"/>
    <w:rsid w:val="006D50A9"/>
    <w:rsid w:val="006D6095"/>
    <w:rsid w:val="006D6ABC"/>
    <w:rsid w:val="006D6EAE"/>
    <w:rsid w:val="006D7314"/>
    <w:rsid w:val="006D764A"/>
    <w:rsid w:val="006D7A90"/>
    <w:rsid w:val="006D7ABA"/>
    <w:rsid w:val="006D7D46"/>
    <w:rsid w:val="006D7DAA"/>
    <w:rsid w:val="006E0E65"/>
    <w:rsid w:val="006E1368"/>
    <w:rsid w:val="006E2A6B"/>
    <w:rsid w:val="006E2C93"/>
    <w:rsid w:val="006E2F7B"/>
    <w:rsid w:val="006E39A7"/>
    <w:rsid w:val="006E47F6"/>
    <w:rsid w:val="006E4D4E"/>
    <w:rsid w:val="006E57FD"/>
    <w:rsid w:val="006E69EA"/>
    <w:rsid w:val="006E6B67"/>
    <w:rsid w:val="006E7CF1"/>
    <w:rsid w:val="006F0E72"/>
    <w:rsid w:val="006F10DC"/>
    <w:rsid w:val="006F2A5A"/>
    <w:rsid w:val="006F3026"/>
    <w:rsid w:val="006F36C0"/>
    <w:rsid w:val="006F47BC"/>
    <w:rsid w:val="006F622C"/>
    <w:rsid w:val="00701249"/>
    <w:rsid w:val="007016BD"/>
    <w:rsid w:val="00701C66"/>
    <w:rsid w:val="0070223D"/>
    <w:rsid w:val="0070242D"/>
    <w:rsid w:val="00702BCC"/>
    <w:rsid w:val="007037A9"/>
    <w:rsid w:val="00703B2B"/>
    <w:rsid w:val="00703C95"/>
    <w:rsid w:val="00705315"/>
    <w:rsid w:val="007055F0"/>
    <w:rsid w:val="00705877"/>
    <w:rsid w:val="0070609E"/>
    <w:rsid w:val="00706309"/>
    <w:rsid w:val="007076D9"/>
    <w:rsid w:val="00707BA0"/>
    <w:rsid w:val="00710545"/>
    <w:rsid w:val="007107AE"/>
    <w:rsid w:val="00710DC5"/>
    <w:rsid w:val="007113FD"/>
    <w:rsid w:val="00711699"/>
    <w:rsid w:val="00712B89"/>
    <w:rsid w:val="007132CC"/>
    <w:rsid w:val="00713943"/>
    <w:rsid w:val="00714EB1"/>
    <w:rsid w:val="00715120"/>
    <w:rsid w:val="007157F1"/>
    <w:rsid w:val="00715C24"/>
    <w:rsid w:val="00715CE6"/>
    <w:rsid w:val="00715F5B"/>
    <w:rsid w:val="00716163"/>
    <w:rsid w:val="0071721A"/>
    <w:rsid w:val="00717E2E"/>
    <w:rsid w:val="007215E9"/>
    <w:rsid w:val="00721AE0"/>
    <w:rsid w:val="00721C7A"/>
    <w:rsid w:val="00722401"/>
    <w:rsid w:val="00722D64"/>
    <w:rsid w:val="00723987"/>
    <w:rsid w:val="00723E40"/>
    <w:rsid w:val="0072441A"/>
    <w:rsid w:val="00726A48"/>
    <w:rsid w:val="00727347"/>
    <w:rsid w:val="00727598"/>
    <w:rsid w:val="007308B9"/>
    <w:rsid w:val="00730B08"/>
    <w:rsid w:val="00730F58"/>
    <w:rsid w:val="007336DA"/>
    <w:rsid w:val="007358C4"/>
    <w:rsid w:val="00735D34"/>
    <w:rsid w:val="007368F3"/>
    <w:rsid w:val="00736B7E"/>
    <w:rsid w:val="0073749C"/>
    <w:rsid w:val="00737969"/>
    <w:rsid w:val="007405B9"/>
    <w:rsid w:val="00740C53"/>
    <w:rsid w:val="00741D42"/>
    <w:rsid w:val="00743C01"/>
    <w:rsid w:val="00743CFC"/>
    <w:rsid w:val="0074491A"/>
    <w:rsid w:val="00744993"/>
    <w:rsid w:val="00745C90"/>
    <w:rsid w:val="00746C02"/>
    <w:rsid w:val="00747AA2"/>
    <w:rsid w:val="00747DCE"/>
    <w:rsid w:val="00747F83"/>
    <w:rsid w:val="00750473"/>
    <w:rsid w:val="00751357"/>
    <w:rsid w:val="007515A7"/>
    <w:rsid w:val="007519D2"/>
    <w:rsid w:val="00753461"/>
    <w:rsid w:val="0075357E"/>
    <w:rsid w:val="0075364D"/>
    <w:rsid w:val="0075391D"/>
    <w:rsid w:val="00753FBB"/>
    <w:rsid w:val="0075647B"/>
    <w:rsid w:val="00756A18"/>
    <w:rsid w:val="007604CF"/>
    <w:rsid w:val="00760A36"/>
    <w:rsid w:val="00761442"/>
    <w:rsid w:val="00761FF0"/>
    <w:rsid w:val="00762776"/>
    <w:rsid w:val="00762F60"/>
    <w:rsid w:val="0076309A"/>
    <w:rsid w:val="00763141"/>
    <w:rsid w:val="0076347F"/>
    <w:rsid w:val="00763580"/>
    <w:rsid w:val="00764266"/>
    <w:rsid w:val="00764384"/>
    <w:rsid w:val="00765531"/>
    <w:rsid w:val="00765F78"/>
    <w:rsid w:val="007677C0"/>
    <w:rsid w:val="0077082C"/>
    <w:rsid w:val="00770B92"/>
    <w:rsid w:val="00771095"/>
    <w:rsid w:val="007715D2"/>
    <w:rsid w:val="00771632"/>
    <w:rsid w:val="00771B94"/>
    <w:rsid w:val="00774216"/>
    <w:rsid w:val="00774892"/>
    <w:rsid w:val="00774B75"/>
    <w:rsid w:val="00774CDB"/>
    <w:rsid w:val="00775EC5"/>
    <w:rsid w:val="0077721A"/>
    <w:rsid w:val="00777758"/>
    <w:rsid w:val="00777B7A"/>
    <w:rsid w:val="007806AE"/>
    <w:rsid w:val="00780906"/>
    <w:rsid w:val="00780DAC"/>
    <w:rsid w:val="00781021"/>
    <w:rsid w:val="00782D0C"/>
    <w:rsid w:val="0078309E"/>
    <w:rsid w:val="00783192"/>
    <w:rsid w:val="00783A8F"/>
    <w:rsid w:val="00783D3C"/>
    <w:rsid w:val="00783F2D"/>
    <w:rsid w:val="00784A2E"/>
    <w:rsid w:val="0078704D"/>
    <w:rsid w:val="007878D2"/>
    <w:rsid w:val="00787ADA"/>
    <w:rsid w:val="00787DAB"/>
    <w:rsid w:val="00791143"/>
    <w:rsid w:val="00791251"/>
    <w:rsid w:val="00791E9B"/>
    <w:rsid w:val="00791F8B"/>
    <w:rsid w:val="00793084"/>
    <w:rsid w:val="00794090"/>
    <w:rsid w:val="00794553"/>
    <w:rsid w:val="00795598"/>
    <w:rsid w:val="00797336"/>
    <w:rsid w:val="007A0240"/>
    <w:rsid w:val="007A3126"/>
    <w:rsid w:val="007A3F35"/>
    <w:rsid w:val="007A42DE"/>
    <w:rsid w:val="007A4376"/>
    <w:rsid w:val="007A4EE3"/>
    <w:rsid w:val="007A4F34"/>
    <w:rsid w:val="007A5510"/>
    <w:rsid w:val="007A5CF8"/>
    <w:rsid w:val="007A6025"/>
    <w:rsid w:val="007A763B"/>
    <w:rsid w:val="007B0665"/>
    <w:rsid w:val="007B0733"/>
    <w:rsid w:val="007B0FE7"/>
    <w:rsid w:val="007B10E8"/>
    <w:rsid w:val="007B18BA"/>
    <w:rsid w:val="007B4D0E"/>
    <w:rsid w:val="007B520B"/>
    <w:rsid w:val="007B5849"/>
    <w:rsid w:val="007B6A8E"/>
    <w:rsid w:val="007B6C26"/>
    <w:rsid w:val="007B6E35"/>
    <w:rsid w:val="007B76CB"/>
    <w:rsid w:val="007C040D"/>
    <w:rsid w:val="007C053D"/>
    <w:rsid w:val="007C0F6F"/>
    <w:rsid w:val="007C12A0"/>
    <w:rsid w:val="007C16B1"/>
    <w:rsid w:val="007C196E"/>
    <w:rsid w:val="007C2828"/>
    <w:rsid w:val="007C2919"/>
    <w:rsid w:val="007C2D37"/>
    <w:rsid w:val="007C43E1"/>
    <w:rsid w:val="007C48AF"/>
    <w:rsid w:val="007C53F9"/>
    <w:rsid w:val="007C58C2"/>
    <w:rsid w:val="007C6012"/>
    <w:rsid w:val="007C6BDC"/>
    <w:rsid w:val="007D0C2E"/>
    <w:rsid w:val="007D2281"/>
    <w:rsid w:val="007D2E28"/>
    <w:rsid w:val="007D3601"/>
    <w:rsid w:val="007D4091"/>
    <w:rsid w:val="007D48FD"/>
    <w:rsid w:val="007D53F0"/>
    <w:rsid w:val="007D62FE"/>
    <w:rsid w:val="007E02CD"/>
    <w:rsid w:val="007E17DE"/>
    <w:rsid w:val="007E196E"/>
    <w:rsid w:val="007E2C0C"/>
    <w:rsid w:val="007E35BF"/>
    <w:rsid w:val="007E4044"/>
    <w:rsid w:val="007E48DE"/>
    <w:rsid w:val="007E4992"/>
    <w:rsid w:val="007E4C40"/>
    <w:rsid w:val="007E4E8B"/>
    <w:rsid w:val="007E7517"/>
    <w:rsid w:val="007F071C"/>
    <w:rsid w:val="007F0F2B"/>
    <w:rsid w:val="007F13BF"/>
    <w:rsid w:val="007F1C1E"/>
    <w:rsid w:val="007F1E01"/>
    <w:rsid w:val="007F269F"/>
    <w:rsid w:val="007F2B90"/>
    <w:rsid w:val="007F2CC0"/>
    <w:rsid w:val="007F3437"/>
    <w:rsid w:val="007F3C7E"/>
    <w:rsid w:val="007F4265"/>
    <w:rsid w:val="007F464D"/>
    <w:rsid w:val="007F4C74"/>
    <w:rsid w:val="007F4E89"/>
    <w:rsid w:val="007F52D8"/>
    <w:rsid w:val="007F6CB8"/>
    <w:rsid w:val="007F6D12"/>
    <w:rsid w:val="007F73EB"/>
    <w:rsid w:val="0080039B"/>
    <w:rsid w:val="00801297"/>
    <w:rsid w:val="0080230F"/>
    <w:rsid w:val="0080392B"/>
    <w:rsid w:val="00804CC6"/>
    <w:rsid w:val="00806277"/>
    <w:rsid w:val="00806DBB"/>
    <w:rsid w:val="00807B9C"/>
    <w:rsid w:val="00810396"/>
    <w:rsid w:val="00810C04"/>
    <w:rsid w:val="008116CA"/>
    <w:rsid w:val="00812340"/>
    <w:rsid w:val="0081308D"/>
    <w:rsid w:val="00813692"/>
    <w:rsid w:val="0081473D"/>
    <w:rsid w:val="00814959"/>
    <w:rsid w:val="00814E23"/>
    <w:rsid w:val="00815470"/>
    <w:rsid w:val="00815974"/>
    <w:rsid w:val="00815E0D"/>
    <w:rsid w:val="00817479"/>
    <w:rsid w:val="008207F5"/>
    <w:rsid w:val="00820E0A"/>
    <w:rsid w:val="008212BE"/>
    <w:rsid w:val="00822200"/>
    <w:rsid w:val="00822743"/>
    <w:rsid w:val="00823187"/>
    <w:rsid w:val="00823F8B"/>
    <w:rsid w:val="0082461F"/>
    <w:rsid w:val="00825F55"/>
    <w:rsid w:val="0082686D"/>
    <w:rsid w:val="00831909"/>
    <w:rsid w:val="00831D08"/>
    <w:rsid w:val="008323EF"/>
    <w:rsid w:val="00832408"/>
    <w:rsid w:val="00832AAA"/>
    <w:rsid w:val="00833004"/>
    <w:rsid w:val="00833F0F"/>
    <w:rsid w:val="00834405"/>
    <w:rsid w:val="0083519F"/>
    <w:rsid w:val="00835653"/>
    <w:rsid w:val="0083664A"/>
    <w:rsid w:val="0084019B"/>
    <w:rsid w:val="00841679"/>
    <w:rsid w:val="00841E90"/>
    <w:rsid w:val="008424A0"/>
    <w:rsid w:val="008427B7"/>
    <w:rsid w:val="00844D26"/>
    <w:rsid w:val="00844F36"/>
    <w:rsid w:val="00844F85"/>
    <w:rsid w:val="00845037"/>
    <w:rsid w:val="008454C5"/>
    <w:rsid w:val="0084555C"/>
    <w:rsid w:val="0084595A"/>
    <w:rsid w:val="00846501"/>
    <w:rsid w:val="0084690D"/>
    <w:rsid w:val="00847BE5"/>
    <w:rsid w:val="008501C8"/>
    <w:rsid w:val="00850707"/>
    <w:rsid w:val="008513F6"/>
    <w:rsid w:val="00851B75"/>
    <w:rsid w:val="008521C4"/>
    <w:rsid w:val="00852375"/>
    <w:rsid w:val="008524B3"/>
    <w:rsid w:val="00852B63"/>
    <w:rsid w:val="008550A6"/>
    <w:rsid w:val="00855B05"/>
    <w:rsid w:val="0085607A"/>
    <w:rsid w:val="00856488"/>
    <w:rsid w:val="00861341"/>
    <w:rsid w:val="00862114"/>
    <w:rsid w:val="00862F22"/>
    <w:rsid w:val="00863960"/>
    <w:rsid w:val="00863FDF"/>
    <w:rsid w:val="00864D40"/>
    <w:rsid w:val="00865C21"/>
    <w:rsid w:val="00866ACC"/>
    <w:rsid w:val="00866F28"/>
    <w:rsid w:val="00867109"/>
    <w:rsid w:val="00867609"/>
    <w:rsid w:val="008676AD"/>
    <w:rsid w:val="00867A28"/>
    <w:rsid w:val="008705D7"/>
    <w:rsid w:val="0087085A"/>
    <w:rsid w:val="00871969"/>
    <w:rsid w:val="00873429"/>
    <w:rsid w:val="00873485"/>
    <w:rsid w:val="00873F0F"/>
    <w:rsid w:val="00874CD6"/>
    <w:rsid w:val="00874E19"/>
    <w:rsid w:val="00875E39"/>
    <w:rsid w:val="0087664F"/>
    <w:rsid w:val="00877D07"/>
    <w:rsid w:val="00880447"/>
    <w:rsid w:val="00881A05"/>
    <w:rsid w:val="00882362"/>
    <w:rsid w:val="0088261D"/>
    <w:rsid w:val="008830AB"/>
    <w:rsid w:val="0088316D"/>
    <w:rsid w:val="008831CC"/>
    <w:rsid w:val="0088415B"/>
    <w:rsid w:val="00884FF4"/>
    <w:rsid w:val="00885062"/>
    <w:rsid w:val="008851D8"/>
    <w:rsid w:val="00885D9F"/>
    <w:rsid w:val="00886BBB"/>
    <w:rsid w:val="00886EDC"/>
    <w:rsid w:val="008871F5"/>
    <w:rsid w:val="00890E3A"/>
    <w:rsid w:val="00890F2F"/>
    <w:rsid w:val="008916F5"/>
    <w:rsid w:val="00891ADA"/>
    <w:rsid w:val="00891BA5"/>
    <w:rsid w:val="00893154"/>
    <w:rsid w:val="0089325A"/>
    <w:rsid w:val="00893E4F"/>
    <w:rsid w:val="00895011"/>
    <w:rsid w:val="00895C58"/>
    <w:rsid w:val="008960A4"/>
    <w:rsid w:val="008964FC"/>
    <w:rsid w:val="008979E3"/>
    <w:rsid w:val="00897BB1"/>
    <w:rsid w:val="008A0FB1"/>
    <w:rsid w:val="008A3109"/>
    <w:rsid w:val="008A41A3"/>
    <w:rsid w:val="008A4244"/>
    <w:rsid w:val="008A436D"/>
    <w:rsid w:val="008A4CB9"/>
    <w:rsid w:val="008A5B0C"/>
    <w:rsid w:val="008A5F16"/>
    <w:rsid w:val="008A7248"/>
    <w:rsid w:val="008A7A41"/>
    <w:rsid w:val="008A7E0F"/>
    <w:rsid w:val="008B014D"/>
    <w:rsid w:val="008B028B"/>
    <w:rsid w:val="008B02D6"/>
    <w:rsid w:val="008B0D50"/>
    <w:rsid w:val="008B13B8"/>
    <w:rsid w:val="008B196A"/>
    <w:rsid w:val="008B4EF5"/>
    <w:rsid w:val="008B529A"/>
    <w:rsid w:val="008B5623"/>
    <w:rsid w:val="008B6BB7"/>
    <w:rsid w:val="008B6BBE"/>
    <w:rsid w:val="008B75E4"/>
    <w:rsid w:val="008B78DA"/>
    <w:rsid w:val="008B7C38"/>
    <w:rsid w:val="008C0047"/>
    <w:rsid w:val="008C0C60"/>
    <w:rsid w:val="008C0F1D"/>
    <w:rsid w:val="008C1DFC"/>
    <w:rsid w:val="008C2707"/>
    <w:rsid w:val="008C34A1"/>
    <w:rsid w:val="008C51D8"/>
    <w:rsid w:val="008C5B1B"/>
    <w:rsid w:val="008C5B67"/>
    <w:rsid w:val="008C5BBC"/>
    <w:rsid w:val="008C5F03"/>
    <w:rsid w:val="008C6131"/>
    <w:rsid w:val="008C6C26"/>
    <w:rsid w:val="008C7695"/>
    <w:rsid w:val="008C7F77"/>
    <w:rsid w:val="008D0127"/>
    <w:rsid w:val="008D04FD"/>
    <w:rsid w:val="008D09E1"/>
    <w:rsid w:val="008D1693"/>
    <w:rsid w:val="008D3837"/>
    <w:rsid w:val="008D3A1F"/>
    <w:rsid w:val="008D3A9C"/>
    <w:rsid w:val="008D3BA1"/>
    <w:rsid w:val="008D45CC"/>
    <w:rsid w:val="008D4901"/>
    <w:rsid w:val="008D49AB"/>
    <w:rsid w:val="008D4E62"/>
    <w:rsid w:val="008D532B"/>
    <w:rsid w:val="008D5DA7"/>
    <w:rsid w:val="008D5E4E"/>
    <w:rsid w:val="008D6765"/>
    <w:rsid w:val="008E0C81"/>
    <w:rsid w:val="008E11CA"/>
    <w:rsid w:val="008E193F"/>
    <w:rsid w:val="008E31FF"/>
    <w:rsid w:val="008E345F"/>
    <w:rsid w:val="008E3785"/>
    <w:rsid w:val="008E37FA"/>
    <w:rsid w:val="008E4DA8"/>
    <w:rsid w:val="008E56B5"/>
    <w:rsid w:val="008E58B0"/>
    <w:rsid w:val="008E5FDC"/>
    <w:rsid w:val="008E7723"/>
    <w:rsid w:val="008E78C9"/>
    <w:rsid w:val="008F151C"/>
    <w:rsid w:val="008F3E41"/>
    <w:rsid w:val="008F5111"/>
    <w:rsid w:val="008F5426"/>
    <w:rsid w:val="008F5DD4"/>
    <w:rsid w:val="008F6B4B"/>
    <w:rsid w:val="008F6C81"/>
    <w:rsid w:val="008F72A8"/>
    <w:rsid w:val="008F7DF1"/>
    <w:rsid w:val="00900123"/>
    <w:rsid w:val="00901E67"/>
    <w:rsid w:val="0090223A"/>
    <w:rsid w:val="009022F8"/>
    <w:rsid w:val="00902326"/>
    <w:rsid w:val="00902476"/>
    <w:rsid w:val="0090273E"/>
    <w:rsid w:val="009049B1"/>
    <w:rsid w:val="009050C6"/>
    <w:rsid w:val="00905611"/>
    <w:rsid w:val="0090591E"/>
    <w:rsid w:val="00905A05"/>
    <w:rsid w:val="0090679C"/>
    <w:rsid w:val="009115C7"/>
    <w:rsid w:val="00912E62"/>
    <w:rsid w:val="009136EB"/>
    <w:rsid w:val="00913920"/>
    <w:rsid w:val="00914753"/>
    <w:rsid w:val="00914845"/>
    <w:rsid w:val="00915024"/>
    <w:rsid w:val="0091532F"/>
    <w:rsid w:val="00915D31"/>
    <w:rsid w:val="00915D5C"/>
    <w:rsid w:val="00915F83"/>
    <w:rsid w:val="00917809"/>
    <w:rsid w:val="00917B26"/>
    <w:rsid w:val="00917D55"/>
    <w:rsid w:val="00917D70"/>
    <w:rsid w:val="00920C25"/>
    <w:rsid w:val="00921918"/>
    <w:rsid w:val="00922FE0"/>
    <w:rsid w:val="00923790"/>
    <w:rsid w:val="00924318"/>
    <w:rsid w:val="0092447F"/>
    <w:rsid w:val="00924973"/>
    <w:rsid w:val="009268CF"/>
    <w:rsid w:val="0092704D"/>
    <w:rsid w:val="0093083A"/>
    <w:rsid w:val="00930D41"/>
    <w:rsid w:val="00930F36"/>
    <w:rsid w:val="0093101B"/>
    <w:rsid w:val="00932AE8"/>
    <w:rsid w:val="00933B22"/>
    <w:rsid w:val="0093598C"/>
    <w:rsid w:val="00935A85"/>
    <w:rsid w:val="00935F93"/>
    <w:rsid w:val="009373ED"/>
    <w:rsid w:val="0093759A"/>
    <w:rsid w:val="00940EE0"/>
    <w:rsid w:val="009421B1"/>
    <w:rsid w:val="00942266"/>
    <w:rsid w:val="009426FC"/>
    <w:rsid w:val="009428C5"/>
    <w:rsid w:val="00942DFC"/>
    <w:rsid w:val="00943646"/>
    <w:rsid w:val="009444B9"/>
    <w:rsid w:val="00944686"/>
    <w:rsid w:val="00945414"/>
    <w:rsid w:val="00945639"/>
    <w:rsid w:val="00945D92"/>
    <w:rsid w:val="009465C7"/>
    <w:rsid w:val="009506EC"/>
    <w:rsid w:val="00950D21"/>
    <w:rsid w:val="00952457"/>
    <w:rsid w:val="00952836"/>
    <w:rsid w:val="009529DD"/>
    <w:rsid w:val="00952B47"/>
    <w:rsid w:val="009541D1"/>
    <w:rsid w:val="00955369"/>
    <w:rsid w:val="009553CC"/>
    <w:rsid w:val="00955608"/>
    <w:rsid w:val="00955DBB"/>
    <w:rsid w:val="00956584"/>
    <w:rsid w:val="0095666B"/>
    <w:rsid w:val="00957F15"/>
    <w:rsid w:val="00960493"/>
    <w:rsid w:val="009616AC"/>
    <w:rsid w:val="009618DB"/>
    <w:rsid w:val="009620A9"/>
    <w:rsid w:val="00962798"/>
    <w:rsid w:val="009628B3"/>
    <w:rsid w:val="0096482B"/>
    <w:rsid w:val="00964E25"/>
    <w:rsid w:val="009660A0"/>
    <w:rsid w:val="00966305"/>
    <w:rsid w:val="0096782B"/>
    <w:rsid w:val="00967CAA"/>
    <w:rsid w:val="00967CCC"/>
    <w:rsid w:val="009716A9"/>
    <w:rsid w:val="0097236F"/>
    <w:rsid w:val="00972872"/>
    <w:rsid w:val="0097287A"/>
    <w:rsid w:val="00974237"/>
    <w:rsid w:val="00974E91"/>
    <w:rsid w:val="009755FE"/>
    <w:rsid w:val="009757E3"/>
    <w:rsid w:val="00975FCE"/>
    <w:rsid w:val="009765D7"/>
    <w:rsid w:val="009768CC"/>
    <w:rsid w:val="00976B8E"/>
    <w:rsid w:val="00977022"/>
    <w:rsid w:val="0097707C"/>
    <w:rsid w:val="009804C7"/>
    <w:rsid w:val="00980818"/>
    <w:rsid w:val="00982397"/>
    <w:rsid w:val="0098278F"/>
    <w:rsid w:val="00983CCF"/>
    <w:rsid w:val="00983FF3"/>
    <w:rsid w:val="00984426"/>
    <w:rsid w:val="009847F4"/>
    <w:rsid w:val="00984CED"/>
    <w:rsid w:val="00984E78"/>
    <w:rsid w:val="00986DB0"/>
    <w:rsid w:val="0098763F"/>
    <w:rsid w:val="00990107"/>
    <w:rsid w:val="00990137"/>
    <w:rsid w:val="009908C4"/>
    <w:rsid w:val="009915B7"/>
    <w:rsid w:val="00991625"/>
    <w:rsid w:val="0099213A"/>
    <w:rsid w:val="00992B84"/>
    <w:rsid w:val="00993E76"/>
    <w:rsid w:val="009942A5"/>
    <w:rsid w:val="0099438E"/>
    <w:rsid w:val="00994C9D"/>
    <w:rsid w:val="00995353"/>
    <w:rsid w:val="0099562F"/>
    <w:rsid w:val="00996D65"/>
    <w:rsid w:val="009A0DC3"/>
    <w:rsid w:val="009A167A"/>
    <w:rsid w:val="009A1773"/>
    <w:rsid w:val="009A19ED"/>
    <w:rsid w:val="009A1E4D"/>
    <w:rsid w:val="009A2589"/>
    <w:rsid w:val="009A2C47"/>
    <w:rsid w:val="009A321F"/>
    <w:rsid w:val="009A38BD"/>
    <w:rsid w:val="009A39A3"/>
    <w:rsid w:val="009A3CD4"/>
    <w:rsid w:val="009A4357"/>
    <w:rsid w:val="009A4A49"/>
    <w:rsid w:val="009A5679"/>
    <w:rsid w:val="009A5810"/>
    <w:rsid w:val="009A5814"/>
    <w:rsid w:val="009A604C"/>
    <w:rsid w:val="009A7642"/>
    <w:rsid w:val="009B040B"/>
    <w:rsid w:val="009B0499"/>
    <w:rsid w:val="009B0B6F"/>
    <w:rsid w:val="009B0FF7"/>
    <w:rsid w:val="009B1A85"/>
    <w:rsid w:val="009B1E81"/>
    <w:rsid w:val="009B1F1E"/>
    <w:rsid w:val="009B1F67"/>
    <w:rsid w:val="009B224B"/>
    <w:rsid w:val="009B229D"/>
    <w:rsid w:val="009B3A41"/>
    <w:rsid w:val="009B3ED9"/>
    <w:rsid w:val="009B4B85"/>
    <w:rsid w:val="009B570F"/>
    <w:rsid w:val="009B5FF5"/>
    <w:rsid w:val="009B61C5"/>
    <w:rsid w:val="009C08FA"/>
    <w:rsid w:val="009C1FC5"/>
    <w:rsid w:val="009C2625"/>
    <w:rsid w:val="009C28BD"/>
    <w:rsid w:val="009C4C06"/>
    <w:rsid w:val="009C5458"/>
    <w:rsid w:val="009C595E"/>
    <w:rsid w:val="009C74BB"/>
    <w:rsid w:val="009D0DC4"/>
    <w:rsid w:val="009D0FE7"/>
    <w:rsid w:val="009D198C"/>
    <w:rsid w:val="009D22EE"/>
    <w:rsid w:val="009D317D"/>
    <w:rsid w:val="009D32BE"/>
    <w:rsid w:val="009D36AF"/>
    <w:rsid w:val="009D3975"/>
    <w:rsid w:val="009D463A"/>
    <w:rsid w:val="009D48C1"/>
    <w:rsid w:val="009D4F32"/>
    <w:rsid w:val="009D4F6D"/>
    <w:rsid w:val="009D54B5"/>
    <w:rsid w:val="009D780A"/>
    <w:rsid w:val="009E117D"/>
    <w:rsid w:val="009E1867"/>
    <w:rsid w:val="009E1CCC"/>
    <w:rsid w:val="009E2B1F"/>
    <w:rsid w:val="009E3CB9"/>
    <w:rsid w:val="009E3F70"/>
    <w:rsid w:val="009E4742"/>
    <w:rsid w:val="009E63F2"/>
    <w:rsid w:val="009E7160"/>
    <w:rsid w:val="009E71EC"/>
    <w:rsid w:val="009E72E8"/>
    <w:rsid w:val="009E79B4"/>
    <w:rsid w:val="009F03F5"/>
    <w:rsid w:val="009F0671"/>
    <w:rsid w:val="009F0B64"/>
    <w:rsid w:val="009F13AA"/>
    <w:rsid w:val="009F3608"/>
    <w:rsid w:val="009F36F4"/>
    <w:rsid w:val="009F375E"/>
    <w:rsid w:val="009F3E0E"/>
    <w:rsid w:val="009F5CA3"/>
    <w:rsid w:val="009F6EF2"/>
    <w:rsid w:val="00A00B66"/>
    <w:rsid w:val="00A010F5"/>
    <w:rsid w:val="00A01401"/>
    <w:rsid w:val="00A01DE2"/>
    <w:rsid w:val="00A022FA"/>
    <w:rsid w:val="00A026F5"/>
    <w:rsid w:val="00A02ADF"/>
    <w:rsid w:val="00A03246"/>
    <w:rsid w:val="00A04414"/>
    <w:rsid w:val="00A04D3A"/>
    <w:rsid w:val="00A0610F"/>
    <w:rsid w:val="00A07128"/>
    <w:rsid w:val="00A07C81"/>
    <w:rsid w:val="00A106AA"/>
    <w:rsid w:val="00A10A95"/>
    <w:rsid w:val="00A11165"/>
    <w:rsid w:val="00A1197E"/>
    <w:rsid w:val="00A1296D"/>
    <w:rsid w:val="00A132F8"/>
    <w:rsid w:val="00A13339"/>
    <w:rsid w:val="00A14A07"/>
    <w:rsid w:val="00A14EB9"/>
    <w:rsid w:val="00A14EEA"/>
    <w:rsid w:val="00A15880"/>
    <w:rsid w:val="00A16665"/>
    <w:rsid w:val="00A16D8C"/>
    <w:rsid w:val="00A17A3C"/>
    <w:rsid w:val="00A20D30"/>
    <w:rsid w:val="00A2226B"/>
    <w:rsid w:val="00A225E9"/>
    <w:rsid w:val="00A22A03"/>
    <w:rsid w:val="00A22F08"/>
    <w:rsid w:val="00A2309C"/>
    <w:rsid w:val="00A23BE7"/>
    <w:rsid w:val="00A24A00"/>
    <w:rsid w:val="00A24BDC"/>
    <w:rsid w:val="00A26361"/>
    <w:rsid w:val="00A2661B"/>
    <w:rsid w:val="00A26653"/>
    <w:rsid w:val="00A2748C"/>
    <w:rsid w:val="00A27986"/>
    <w:rsid w:val="00A27A21"/>
    <w:rsid w:val="00A30312"/>
    <w:rsid w:val="00A30403"/>
    <w:rsid w:val="00A3045B"/>
    <w:rsid w:val="00A31230"/>
    <w:rsid w:val="00A319D2"/>
    <w:rsid w:val="00A31B78"/>
    <w:rsid w:val="00A32571"/>
    <w:rsid w:val="00A32928"/>
    <w:rsid w:val="00A32BC3"/>
    <w:rsid w:val="00A33B53"/>
    <w:rsid w:val="00A34B70"/>
    <w:rsid w:val="00A35CE5"/>
    <w:rsid w:val="00A3675E"/>
    <w:rsid w:val="00A367CB"/>
    <w:rsid w:val="00A379D2"/>
    <w:rsid w:val="00A37E3F"/>
    <w:rsid w:val="00A42703"/>
    <w:rsid w:val="00A43451"/>
    <w:rsid w:val="00A45194"/>
    <w:rsid w:val="00A45684"/>
    <w:rsid w:val="00A45E65"/>
    <w:rsid w:val="00A46ED7"/>
    <w:rsid w:val="00A478C2"/>
    <w:rsid w:val="00A50583"/>
    <w:rsid w:val="00A516BD"/>
    <w:rsid w:val="00A5178E"/>
    <w:rsid w:val="00A525DF"/>
    <w:rsid w:val="00A53330"/>
    <w:rsid w:val="00A534D0"/>
    <w:rsid w:val="00A5365D"/>
    <w:rsid w:val="00A54965"/>
    <w:rsid w:val="00A55150"/>
    <w:rsid w:val="00A56CED"/>
    <w:rsid w:val="00A60780"/>
    <w:rsid w:val="00A60ADA"/>
    <w:rsid w:val="00A60F0E"/>
    <w:rsid w:val="00A6146C"/>
    <w:rsid w:val="00A6347F"/>
    <w:rsid w:val="00A63863"/>
    <w:rsid w:val="00A64B4D"/>
    <w:rsid w:val="00A66CFA"/>
    <w:rsid w:val="00A67203"/>
    <w:rsid w:val="00A6770C"/>
    <w:rsid w:val="00A67D3F"/>
    <w:rsid w:val="00A7036F"/>
    <w:rsid w:val="00A705D7"/>
    <w:rsid w:val="00A706AC"/>
    <w:rsid w:val="00A716BA"/>
    <w:rsid w:val="00A72325"/>
    <w:rsid w:val="00A72D60"/>
    <w:rsid w:val="00A75584"/>
    <w:rsid w:val="00A76679"/>
    <w:rsid w:val="00A76F71"/>
    <w:rsid w:val="00A77FFD"/>
    <w:rsid w:val="00A80264"/>
    <w:rsid w:val="00A8058B"/>
    <w:rsid w:val="00A8109A"/>
    <w:rsid w:val="00A817D8"/>
    <w:rsid w:val="00A81FD1"/>
    <w:rsid w:val="00A84162"/>
    <w:rsid w:val="00A841E5"/>
    <w:rsid w:val="00A860E1"/>
    <w:rsid w:val="00A8754B"/>
    <w:rsid w:val="00A877B7"/>
    <w:rsid w:val="00A87FFD"/>
    <w:rsid w:val="00A90112"/>
    <w:rsid w:val="00A91030"/>
    <w:rsid w:val="00A92D2F"/>
    <w:rsid w:val="00A92D71"/>
    <w:rsid w:val="00A95774"/>
    <w:rsid w:val="00A969BA"/>
    <w:rsid w:val="00A96A81"/>
    <w:rsid w:val="00A970EB"/>
    <w:rsid w:val="00AA05E1"/>
    <w:rsid w:val="00AA0C9D"/>
    <w:rsid w:val="00AA1152"/>
    <w:rsid w:val="00AA1C76"/>
    <w:rsid w:val="00AA1E98"/>
    <w:rsid w:val="00AA2401"/>
    <w:rsid w:val="00AA2A9E"/>
    <w:rsid w:val="00AA2AE0"/>
    <w:rsid w:val="00AA2FF9"/>
    <w:rsid w:val="00AA3E85"/>
    <w:rsid w:val="00AA4553"/>
    <w:rsid w:val="00AA4632"/>
    <w:rsid w:val="00AA4CF6"/>
    <w:rsid w:val="00AA4E59"/>
    <w:rsid w:val="00AA5FD7"/>
    <w:rsid w:val="00AA66CC"/>
    <w:rsid w:val="00AA6FEC"/>
    <w:rsid w:val="00AA753F"/>
    <w:rsid w:val="00AB06F3"/>
    <w:rsid w:val="00AB0923"/>
    <w:rsid w:val="00AB144E"/>
    <w:rsid w:val="00AB3DDA"/>
    <w:rsid w:val="00AB4A24"/>
    <w:rsid w:val="00AB5B89"/>
    <w:rsid w:val="00AB6030"/>
    <w:rsid w:val="00AB6A40"/>
    <w:rsid w:val="00AB6EBB"/>
    <w:rsid w:val="00AC0879"/>
    <w:rsid w:val="00AC11EB"/>
    <w:rsid w:val="00AC124A"/>
    <w:rsid w:val="00AC2346"/>
    <w:rsid w:val="00AC2415"/>
    <w:rsid w:val="00AC2A4C"/>
    <w:rsid w:val="00AC4AA7"/>
    <w:rsid w:val="00AC4B0C"/>
    <w:rsid w:val="00AC702E"/>
    <w:rsid w:val="00AD11FA"/>
    <w:rsid w:val="00AD178F"/>
    <w:rsid w:val="00AD257F"/>
    <w:rsid w:val="00AD3A7E"/>
    <w:rsid w:val="00AD4730"/>
    <w:rsid w:val="00AD5320"/>
    <w:rsid w:val="00AD57F9"/>
    <w:rsid w:val="00AD5FB8"/>
    <w:rsid w:val="00AD6157"/>
    <w:rsid w:val="00AD66B4"/>
    <w:rsid w:val="00AD75CD"/>
    <w:rsid w:val="00AE0A03"/>
    <w:rsid w:val="00AE0DC7"/>
    <w:rsid w:val="00AE3F89"/>
    <w:rsid w:val="00AE41DA"/>
    <w:rsid w:val="00AE520C"/>
    <w:rsid w:val="00AE59C6"/>
    <w:rsid w:val="00AE5B49"/>
    <w:rsid w:val="00AE5E4D"/>
    <w:rsid w:val="00AE70AC"/>
    <w:rsid w:val="00AF1FB8"/>
    <w:rsid w:val="00AF2C20"/>
    <w:rsid w:val="00AF31D3"/>
    <w:rsid w:val="00AF3648"/>
    <w:rsid w:val="00AF4056"/>
    <w:rsid w:val="00AF4ED1"/>
    <w:rsid w:val="00AF5453"/>
    <w:rsid w:val="00AF597B"/>
    <w:rsid w:val="00AF59FF"/>
    <w:rsid w:val="00AF6601"/>
    <w:rsid w:val="00AF6F4F"/>
    <w:rsid w:val="00AF7950"/>
    <w:rsid w:val="00AF7C40"/>
    <w:rsid w:val="00B00239"/>
    <w:rsid w:val="00B0081D"/>
    <w:rsid w:val="00B00837"/>
    <w:rsid w:val="00B00FF7"/>
    <w:rsid w:val="00B0142A"/>
    <w:rsid w:val="00B015CC"/>
    <w:rsid w:val="00B0204A"/>
    <w:rsid w:val="00B023B1"/>
    <w:rsid w:val="00B028CE"/>
    <w:rsid w:val="00B02AA5"/>
    <w:rsid w:val="00B03E6E"/>
    <w:rsid w:val="00B047DE"/>
    <w:rsid w:val="00B048E4"/>
    <w:rsid w:val="00B054DD"/>
    <w:rsid w:val="00B064C9"/>
    <w:rsid w:val="00B064FC"/>
    <w:rsid w:val="00B07118"/>
    <w:rsid w:val="00B07E2C"/>
    <w:rsid w:val="00B10344"/>
    <w:rsid w:val="00B10F03"/>
    <w:rsid w:val="00B11305"/>
    <w:rsid w:val="00B11FAA"/>
    <w:rsid w:val="00B1236F"/>
    <w:rsid w:val="00B12429"/>
    <w:rsid w:val="00B1243A"/>
    <w:rsid w:val="00B124B8"/>
    <w:rsid w:val="00B12E73"/>
    <w:rsid w:val="00B14001"/>
    <w:rsid w:val="00B14526"/>
    <w:rsid w:val="00B15618"/>
    <w:rsid w:val="00B15B5E"/>
    <w:rsid w:val="00B161B7"/>
    <w:rsid w:val="00B164D0"/>
    <w:rsid w:val="00B175BA"/>
    <w:rsid w:val="00B17CAB"/>
    <w:rsid w:val="00B17E29"/>
    <w:rsid w:val="00B20E1F"/>
    <w:rsid w:val="00B2232C"/>
    <w:rsid w:val="00B2246C"/>
    <w:rsid w:val="00B22616"/>
    <w:rsid w:val="00B23A2D"/>
    <w:rsid w:val="00B25CCC"/>
    <w:rsid w:val="00B26C97"/>
    <w:rsid w:val="00B26C9A"/>
    <w:rsid w:val="00B273DB"/>
    <w:rsid w:val="00B31952"/>
    <w:rsid w:val="00B32014"/>
    <w:rsid w:val="00B32624"/>
    <w:rsid w:val="00B326FA"/>
    <w:rsid w:val="00B33714"/>
    <w:rsid w:val="00B34F8F"/>
    <w:rsid w:val="00B351AD"/>
    <w:rsid w:val="00B35504"/>
    <w:rsid w:val="00B35776"/>
    <w:rsid w:val="00B360B5"/>
    <w:rsid w:val="00B3651D"/>
    <w:rsid w:val="00B37414"/>
    <w:rsid w:val="00B37992"/>
    <w:rsid w:val="00B408AA"/>
    <w:rsid w:val="00B41578"/>
    <w:rsid w:val="00B41F05"/>
    <w:rsid w:val="00B42242"/>
    <w:rsid w:val="00B42AA5"/>
    <w:rsid w:val="00B437D6"/>
    <w:rsid w:val="00B447FA"/>
    <w:rsid w:val="00B44DC8"/>
    <w:rsid w:val="00B452E4"/>
    <w:rsid w:val="00B46C1C"/>
    <w:rsid w:val="00B500FE"/>
    <w:rsid w:val="00B50828"/>
    <w:rsid w:val="00B50D5C"/>
    <w:rsid w:val="00B5159C"/>
    <w:rsid w:val="00B534E3"/>
    <w:rsid w:val="00B549E7"/>
    <w:rsid w:val="00B5550F"/>
    <w:rsid w:val="00B558FB"/>
    <w:rsid w:val="00B55E4F"/>
    <w:rsid w:val="00B56193"/>
    <w:rsid w:val="00B57043"/>
    <w:rsid w:val="00B60179"/>
    <w:rsid w:val="00B60271"/>
    <w:rsid w:val="00B60D11"/>
    <w:rsid w:val="00B610A7"/>
    <w:rsid w:val="00B61148"/>
    <w:rsid w:val="00B616B5"/>
    <w:rsid w:val="00B61944"/>
    <w:rsid w:val="00B621CF"/>
    <w:rsid w:val="00B625E1"/>
    <w:rsid w:val="00B63403"/>
    <w:rsid w:val="00B63B16"/>
    <w:rsid w:val="00B6425D"/>
    <w:rsid w:val="00B642D1"/>
    <w:rsid w:val="00B6474D"/>
    <w:rsid w:val="00B64C5C"/>
    <w:rsid w:val="00B6515D"/>
    <w:rsid w:val="00B65A30"/>
    <w:rsid w:val="00B65CED"/>
    <w:rsid w:val="00B65D27"/>
    <w:rsid w:val="00B65D4C"/>
    <w:rsid w:val="00B6715F"/>
    <w:rsid w:val="00B67ED4"/>
    <w:rsid w:val="00B67FA7"/>
    <w:rsid w:val="00B70043"/>
    <w:rsid w:val="00B70463"/>
    <w:rsid w:val="00B70875"/>
    <w:rsid w:val="00B70D60"/>
    <w:rsid w:val="00B711B4"/>
    <w:rsid w:val="00B711E1"/>
    <w:rsid w:val="00B71A3E"/>
    <w:rsid w:val="00B71CFA"/>
    <w:rsid w:val="00B7206D"/>
    <w:rsid w:val="00B726A6"/>
    <w:rsid w:val="00B7282F"/>
    <w:rsid w:val="00B73346"/>
    <w:rsid w:val="00B756AE"/>
    <w:rsid w:val="00B76400"/>
    <w:rsid w:val="00B77B19"/>
    <w:rsid w:val="00B8035A"/>
    <w:rsid w:val="00B80695"/>
    <w:rsid w:val="00B813C8"/>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832"/>
    <w:rsid w:val="00B90FDE"/>
    <w:rsid w:val="00B92690"/>
    <w:rsid w:val="00B9350E"/>
    <w:rsid w:val="00B93623"/>
    <w:rsid w:val="00B93778"/>
    <w:rsid w:val="00B950A1"/>
    <w:rsid w:val="00B95A01"/>
    <w:rsid w:val="00B95D17"/>
    <w:rsid w:val="00B95E81"/>
    <w:rsid w:val="00B96683"/>
    <w:rsid w:val="00B971FF"/>
    <w:rsid w:val="00B97EDA"/>
    <w:rsid w:val="00BA123E"/>
    <w:rsid w:val="00BA1EE5"/>
    <w:rsid w:val="00BA1F4F"/>
    <w:rsid w:val="00BA3630"/>
    <w:rsid w:val="00BA3AD0"/>
    <w:rsid w:val="00BA4048"/>
    <w:rsid w:val="00BA4063"/>
    <w:rsid w:val="00BA49D0"/>
    <w:rsid w:val="00BA4C2B"/>
    <w:rsid w:val="00BA4D3C"/>
    <w:rsid w:val="00BA50F4"/>
    <w:rsid w:val="00BA6A25"/>
    <w:rsid w:val="00BA73E2"/>
    <w:rsid w:val="00BA7726"/>
    <w:rsid w:val="00BA77B4"/>
    <w:rsid w:val="00BB027F"/>
    <w:rsid w:val="00BB0C18"/>
    <w:rsid w:val="00BB0D88"/>
    <w:rsid w:val="00BB10AF"/>
    <w:rsid w:val="00BB31DB"/>
    <w:rsid w:val="00BB39C4"/>
    <w:rsid w:val="00BB3B05"/>
    <w:rsid w:val="00BB4139"/>
    <w:rsid w:val="00BB5E23"/>
    <w:rsid w:val="00BB5E36"/>
    <w:rsid w:val="00BB6332"/>
    <w:rsid w:val="00BB682E"/>
    <w:rsid w:val="00BC136A"/>
    <w:rsid w:val="00BC3589"/>
    <w:rsid w:val="00BC4C0E"/>
    <w:rsid w:val="00BC5AD8"/>
    <w:rsid w:val="00BC6D96"/>
    <w:rsid w:val="00BD091A"/>
    <w:rsid w:val="00BD0989"/>
    <w:rsid w:val="00BD15E1"/>
    <w:rsid w:val="00BD162C"/>
    <w:rsid w:val="00BD2055"/>
    <w:rsid w:val="00BD25CB"/>
    <w:rsid w:val="00BD2680"/>
    <w:rsid w:val="00BD3874"/>
    <w:rsid w:val="00BD4017"/>
    <w:rsid w:val="00BD4CC6"/>
    <w:rsid w:val="00BD5044"/>
    <w:rsid w:val="00BD60E4"/>
    <w:rsid w:val="00BD6D10"/>
    <w:rsid w:val="00BD6DA9"/>
    <w:rsid w:val="00BD7894"/>
    <w:rsid w:val="00BD7D4D"/>
    <w:rsid w:val="00BD7F2D"/>
    <w:rsid w:val="00BE07CE"/>
    <w:rsid w:val="00BE0A85"/>
    <w:rsid w:val="00BE2BB9"/>
    <w:rsid w:val="00BE3256"/>
    <w:rsid w:val="00BE4372"/>
    <w:rsid w:val="00BE4E02"/>
    <w:rsid w:val="00BE57A3"/>
    <w:rsid w:val="00BE5CD3"/>
    <w:rsid w:val="00BE6BA8"/>
    <w:rsid w:val="00BF1235"/>
    <w:rsid w:val="00BF26C1"/>
    <w:rsid w:val="00BF3125"/>
    <w:rsid w:val="00BF3AF0"/>
    <w:rsid w:val="00BF3CA0"/>
    <w:rsid w:val="00BF3D4E"/>
    <w:rsid w:val="00BF3D5E"/>
    <w:rsid w:val="00BF4A03"/>
    <w:rsid w:val="00BF5000"/>
    <w:rsid w:val="00BF69FB"/>
    <w:rsid w:val="00BF6BFE"/>
    <w:rsid w:val="00C00B5E"/>
    <w:rsid w:val="00C00DBC"/>
    <w:rsid w:val="00C0168B"/>
    <w:rsid w:val="00C025DB"/>
    <w:rsid w:val="00C02A82"/>
    <w:rsid w:val="00C02E0D"/>
    <w:rsid w:val="00C032E7"/>
    <w:rsid w:val="00C041C0"/>
    <w:rsid w:val="00C04307"/>
    <w:rsid w:val="00C043BC"/>
    <w:rsid w:val="00C0446A"/>
    <w:rsid w:val="00C047B9"/>
    <w:rsid w:val="00C0487F"/>
    <w:rsid w:val="00C05696"/>
    <w:rsid w:val="00C056AC"/>
    <w:rsid w:val="00C05C1D"/>
    <w:rsid w:val="00C07031"/>
    <w:rsid w:val="00C07D44"/>
    <w:rsid w:val="00C10256"/>
    <w:rsid w:val="00C105EC"/>
    <w:rsid w:val="00C10680"/>
    <w:rsid w:val="00C10E15"/>
    <w:rsid w:val="00C1109F"/>
    <w:rsid w:val="00C11F91"/>
    <w:rsid w:val="00C1442D"/>
    <w:rsid w:val="00C17310"/>
    <w:rsid w:val="00C20866"/>
    <w:rsid w:val="00C21248"/>
    <w:rsid w:val="00C2144F"/>
    <w:rsid w:val="00C2150D"/>
    <w:rsid w:val="00C22B84"/>
    <w:rsid w:val="00C2495D"/>
    <w:rsid w:val="00C27320"/>
    <w:rsid w:val="00C305C6"/>
    <w:rsid w:val="00C31857"/>
    <w:rsid w:val="00C34060"/>
    <w:rsid w:val="00C34750"/>
    <w:rsid w:val="00C34CF9"/>
    <w:rsid w:val="00C36932"/>
    <w:rsid w:val="00C36B4A"/>
    <w:rsid w:val="00C36FC4"/>
    <w:rsid w:val="00C37480"/>
    <w:rsid w:val="00C40CF2"/>
    <w:rsid w:val="00C4153C"/>
    <w:rsid w:val="00C42B02"/>
    <w:rsid w:val="00C42C17"/>
    <w:rsid w:val="00C435F3"/>
    <w:rsid w:val="00C43AC8"/>
    <w:rsid w:val="00C44546"/>
    <w:rsid w:val="00C449ED"/>
    <w:rsid w:val="00C44CD3"/>
    <w:rsid w:val="00C46E8E"/>
    <w:rsid w:val="00C474A8"/>
    <w:rsid w:val="00C4794B"/>
    <w:rsid w:val="00C47ACE"/>
    <w:rsid w:val="00C47E2C"/>
    <w:rsid w:val="00C50761"/>
    <w:rsid w:val="00C50767"/>
    <w:rsid w:val="00C51406"/>
    <w:rsid w:val="00C51E63"/>
    <w:rsid w:val="00C53905"/>
    <w:rsid w:val="00C54C8A"/>
    <w:rsid w:val="00C55FFA"/>
    <w:rsid w:val="00C566A5"/>
    <w:rsid w:val="00C568D8"/>
    <w:rsid w:val="00C601A8"/>
    <w:rsid w:val="00C60244"/>
    <w:rsid w:val="00C611A2"/>
    <w:rsid w:val="00C612AC"/>
    <w:rsid w:val="00C616A6"/>
    <w:rsid w:val="00C6178E"/>
    <w:rsid w:val="00C62533"/>
    <w:rsid w:val="00C64222"/>
    <w:rsid w:val="00C6602E"/>
    <w:rsid w:val="00C66064"/>
    <w:rsid w:val="00C71F56"/>
    <w:rsid w:val="00C72FA9"/>
    <w:rsid w:val="00C7482C"/>
    <w:rsid w:val="00C75345"/>
    <w:rsid w:val="00C76721"/>
    <w:rsid w:val="00C80440"/>
    <w:rsid w:val="00C804B6"/>
    <w:rsid w:val="00C80DB4"/>
    <w:rsid w:val="00C812BD"/>
    <w:rsid w:val="00C817C9"/>
    <w:rsid w:val="00C81E11"/>
    <w:rsid w:val="00C83D55"/>
    <w:rsid w:val="00C846C6"/>
    <w:rsid w:val="00C849EF"/>
    <w:rsid w:val="00C8740E"/>
    <w:rsid w:val="00C901C2"/>
    <w:rsid w:val="00C9091D"/>
    <w:rsid w:val="00C90F26"/>
    <w:rsid w:val="00C91932"/>
    <w:rsid w:val="00C92D8E"/>
    <w:rsid w:val="00C93127"/>
    <w:rsid w:val="00C931EA"/>
    <w:rsid w:val="00C93DBD"/>
    <w:rsid w:val="00C9420F"/>
    <w:rsid w:val="00C94C39"/>
    <w:rsid w:val="00C96E1A"/>
    <w:rsid w:val="00C97DD1"/>
    <w:rsid w:val="00CA0D39"/>
    <w:rsid w:val="00CA0D53"/>
    <w:rsid w:val="00CA2E2D"/>
    <w:rsid w:val="00CA430F"/>
    <w:rsid w:val="00CA45B7"/>
    <w:rsid w:val="00CA4610"/>
    <w:rsid w:val="00CA4B27"/>
    <w:rsid w:val="00CA4C3C"/>
    <w:rsid w:val="00CA5805"/>
    <w:rsid w:val="00CA6500"/>
    <w:rsid w:val="00CA70DF"/>
    <w:rsid w:val="00CA7664"/>
    <w:rsid w:val="00CA7B10"/>
    <w:rsid w:val="00CB2155"/>
    <w:rsid w:val="00CB2336"/>
    <w:rsid w:val="00CB3267"/>
    <w:rsid w:val="00CB33D5"/>
    <w:rsid w:val="00CB4C60"/>
    <w:rsid w:val="00CB6585"/>
    <w:rsid w:val="00CB6B0C"/>
    <w:rsid w:val="00CB6BDA"/>
    <w:rsid w:val="00CC0026"/>
    <w:rsid w:val="00CC052D"/>
    <w:rsid w:val="00CC055C"/>
    <w:rsid w:val="00CC0753"/>
    <w:rsid w:val="00CC0AE3"/>
    <w:rsid w:val="00CC139F"/>
    <w:rsid w:val="00CC1897"/>
    <w:rsid w:val="00CC2017"/>
    <w:rsid w:val="00CC20E7"/>
    <w:rsid w:val="00CC308C"/>
    <w:rsid w:val="00CC45D0"/>
    <w:rsid w:val="00CC5336"/>
    <w:rsid w:val="00CC71F0"/>
    <w:rsid w:val="00CC7228"/>
    <w:rsid w:val="00CC76E5"/>
    <w:rsid w:val="00CC7F81"/>
    <w:rsid w:val="00CD00AE"/>
    <w:rsid w:val="00CD019F"/>
    <w:rsid w:val="00CD1952"/>
    <w:rsid w:val="00CD24BC"/>
    <w:rsid w:val="00CD2816"/>
    <w:rsid w:val="00CD287D"/>
    <w:rsid w:val="00CD28E5"/>
    <w:rsid w:val="00CD3C4B"/>
    <w:rsid w:val="00CD3DCE"/>
    <w:rsid w:val="00CD6F1F"/>
    <w:rsid w:val="00CE0C78"/>
    <w:rsid w:val="00CE1118"/>
    <w:rsid w:val="00CE1AFD"/>
    <w:rsid w:val="00CE2FF8"/>
    <w:rsid w:val="00CE326F"/>
    <w:rsid w:val="00CE402F"/>
    <w:rsid w:val="00CE4399"/>
    <w:rsid w:val="00CE53EB"/>
    <w:rsid w:val="00CE6152"/>
    <w:rsid w:val="00CE6ACD"/>
    <w:rsid w:val="00CE759A"/>
    <w:rsid w:val="00CF05F5"/>
    <w:rsid w:val="00CF086A"/>
    <w:rsid w:val="00CF13D6"/>
    <w:rsid w:val="00CF1459"/>
    <w:rsid w:val="00CF1540"/>
    <w:rsid w:val="00CF1BC3"/>
    <w:rsid w:val="00CF442E"/>
    <w:rsid w:val="00CF4C79"/>
    <w:rsid w:val="00CF57E9"/>
    <w:rsid w:val="00CF5C62"/>
    <w:rsid w:val="00CF61DA"/>
    <w:rsid w:val="00CF6343"/>
    <w:rsid w:val="00CF71CF"/>
    <w:rsid w:val="00CF77BD"/>
    <w:rsid w:val="00CF790B"/>
    <w:rsid w:val="00CF7C1D"/>
    <w:rsid w:val="00CF7D71"/>
    <w:rsid w:val="00D01D80"/>
    <w:rsid w:val="00D023F4"/>
    <w:rsid w:val="00D037BA"/>
    <w:rsid w:val="00D03AEC"/>
    <w:rsid w:val="00D03AFE"/>
    <w:rsid w:val="00D042D7"/>
    <w:rsid w:val="00D04C9D"/>
    <w:rsid w:val="00D0526D"/>
    <w:rsid w:val="00D05E0D"/>
    <w:rsid w:val="00D0645A"/>
    <w:rsid w:val="00D07437"/>
    <w:rsid w:val="00D07876"/>
    <w:rsid w:val="00D11748"/>
    <w:rsid w:val="00D11BC6"/>
    <w:rsid w:val="00D13C81"/>
    <w:rsid w:val="00D149EC"/>
    <w:rsid w:val="00D14FAE"/>
    <w:rsid w:val="00D14FC8"/>
    <w:rsid w:val="00D1672B"/>
    <w:rsid w:val="00D1672E"/>
    <w:rsid w:val="00D17D23"/>
    <w:rsid w:val="00D20EAF"/>
    <w:rsid w:val="00D22780"/>
    <w:rsid w:val="00D22A05"/>
    <w:rsid w:val="00D2370A"/>
    <w:rsid w:val="00D2416A"/>
    <w:rsid w:val="00D25C02"/>
    <w:rsid w:val="00D30BB8"/>
    <w:rsid w:val="00D316FC"/>
    <w:rsid w:val="00D31C71"/>
    <w:rsid w:val="00D334C1"/>
    <w:rsid w:val="00D33D15"/>
    <w:rsid w:val="00D33F0F"/>
    <w:rsid w:val="00D34A49"/>
    <w:rsid w:val="00D34E15"/>
    <w:rsid w:val="00D357F7"/>
    <w:rsid w:val="00D360E3"/>
    <w:rsid w:val="00D36C5C"/>
    <w:rsid w:val="00D36E02"/>
    <w:rsid w:val="00D37C9B"/>
    <w:rsid w:val="00D37D64"/>
    <w:rsid w:val="00D4042C"/>
    <w:rsid w:val="00D40F68"/>
    <w:rsid w:val="00D41E84"/>
    <w:rsid w:val="00D41EDB"/>
    <w:rsid w:val="00D42240"/>
    <w:rsid w:val="00D427B7"/>
    <w:rsid w:val="00D42B6F"/>
    <w:rsid w:val="00D42D22"/>
    <w:rsid w:val="00D450C1"/>
    <w:rsid w:val="00D45F73"/>
    <w:rsid w:val="00D4706F"/>
    <w:rsid w:val="00D47412"/>
    <w:rsid w:val="00D4751D"/>
    <w:rsid w:val="00D47BCD"/>
    <w:rsid w:val="00D50AAC"/>
    <w:rsid w:val="00D50BF9"/>
    <w:rsid w:val="00D50EEC"/>
    <w:rsid w:val="00D51BEE"/>
    <w:rsid w:val="00D52490"/>
    <w:rsid w:val="00D52C97"/>
    <w:rsid w:val="00D5398C"/>
    <w:rsid w:val="00D54265"/>
    <w:rsid w:val="00D54266"/>
    <w:rsid w:val="00D54CA7"/>
    <w:rsid w:val="00D55484"/>
    <w:rsid w:val="00D55815"/>
    <w:rsid w:val="00D56160"/>
    <w:rsid w:val="00D568B9"/>
    <w:rsid w:val="00D5783D"/>
    <w:rsid w:val="00D57B0B"/>
    <w:rsid w:val="00D6018E"/>
    <w:rsid w:val="00D609E8"/>
    <w:rsid w:val="00D6169E"/>
    <w:rsid w:val="00D617D2"/>
    <w:rsid w:val="00D61B6A"/>
    <w:rsid w:val="00D61BBC"/>
    <w:rsid w:val="00D621DB"/>
    <w:rsid w:val="00D64057"/>
    <w:rsid w:val="00D641E4"/>
    <w:rsid w:val="00D64D26"/>
    <w:rsid w:val="00D65B85"/>
    <w:rsid w:val="00D66DC6"/>
    <w:rsid w:val="00D70176"/>
    <w:rsid w:val="00D705F5"/>
    <w:rsid w:val="00D70916"/>
    <w:rsid w:val="00D70DFB"/>
    <w:rsid w:val="00D7311A"/>
    <w:rsid w:val="00D74023"/>
    <w:rsid w:val="00D74025"/>
    <w:rsid w:val="00D743D2"/>
    <w:rsid w:val="00D76085"/>
    <w:rsid w:val="00D7702B"/>
    <w:rsid w:val="00D80552"/>
    <w:rsid w:val="00D81FBF"/>
    <w:rsid w:val="00D827A5"/>
    <w:rsid w:val="00D829A3"/>
    <w:rsid w:val="00D83B5E"/>
    <w:rsid w:val="00D840D8"/>
    <w:rsid w:val="00D843D5"/>
    <w:rsid w:val="00D84F24"/>
    <w:rsid w:val="00D84F56"/>
    <w:rsid w:val="00D84FA2"/>
    <w:rsid w:val="00D851E4"/>
    <w:rsid w:val="00D85C2F"/>
    <w:rsid w:val="00D87258"/>
    <w:rsid w:val="00D873C7"/>
    <w:rsid w:val="00D87E9B"/>
    <w:rsid w:val="00D91173"/>
    <w:rsid w:val="00D9144F"/>
    <w:rsid w:val="00D91683"/>
    <w:rsid w:val="00D91A37"/>
    <w:rsid w:val="00D91EC4"/>
    <w:rsid w:val="00D91FAE"/>
    <w:rsid w:val="00D91FD0"/>
    <w:rsid w:val="00D92C13"/>
    <w:rsid w:val="00D94664"/>
    <w:rsid w:val="00D94E2B"/>
    <w:rsid w:val="00D94E65"/>
    <w:rsid w:val="00D95705"/>
    <w:rsid w:val="00D971B9"/>
    <w:rsid w:val="00DA021C"/>
    <w:rsid w:val="00DA09D4"/>
    <w:rsid w:val="00DA0E65"/>
    <w:rsid w:val="00DA0ED9"/>
    <w:rsid w:val="00DA15D4"/>
    <w:rsid w:val="00DA1753"/>
    <w:rsid w:val="00DA22DA"/>
    <w:rsid w:val="00DA246A"/>
    <w:rsid w:val="00DA2646"/>
    <w:rsid w:val="00DA3858"/>
    <w:rsid w:val="00DA3AF4"/>
    <w:rsid w:val="00DA3F29"/>
    <w:rsid w:val="00DA4EF0"/>
    <w:rsid w:val="00DA5609"/>
    <w:rsid w:val="00DA5D9C"/>
    <w:rsid w:val="00DA6736"/>
    <w:rsid w:val="00DA6770"/>
    <w:rsid w:val="00DA6C63"/>
    <w:rsid w:val="00DA7045"/>
    <w:rsid w:val="00DA7874"/>
    <w:rsid w:val="00DB047E"/>
    <w:rsid w:val="00DB050A"/>
    <w:rsid w:val="00DB0D8D"/>
    <w:rsid w:val="00DB2353"/>
    <w:rsid w:val="00DB45E8"/>
    <w:rsid w:val="00DB4969"/>
    <w:rsid w:val="00DB59FC"/>
    <w:rsid w:val="00DB5D29"/>
    <w:rsid w:val="00DB60C6"/>
    <w:rsid w:val="00DB612F"/>
    <w:rsid w:val="00DB61BC"/>
    <w:rsid w:val="00DB68D9"/>
    <w:rsid w:val="00DB6905"/>
    <w:rsid w:val="00DB6F93"/>
    <w:rsid w:val="00DC0446"/>
    <w:rsid w:val="00DC0FC0"/>
    <w:rsid w:val="00DC1607"/>
    <w:rsid w:val="00DC24BC"/>
    <w:rsid w:val="00DC28A3"/>
    <w:rsid w:val="00DC292B"/>
    <w:rsid w:val="00DC2C11"/>
    <w:rsid w:val="00DC467F"/>
    <w:rsid w:val="00DC5788"/>
    <w:rsid w:val="00DC5CCB"/>
    <w:rsid w:val="00DC61E7"/>
    <w:rsid w:val="00DC7400"/>
    <w:rsid w:val="00DC7E43"/>
    <w:rsid w:val="00DC7F54"/>
    <w:rsid w:val="00DD0879"/>
    <w:rsid w:val="00DD0A86"/>
    <w:rsid w:val="00DD1695"/>
    <w:rsid w:val="00DD205D"/>
    <w:rsid w:val="00DD22E8"/>
    <w:rsid w:val="00DD452B"/>
    <w:rsid w:val="00DD4998"/>
    <w:rsid w:val="00DD5858"/>
    <w:rsid w:val="00DD6553"/>
    <w:rsid w:val="00DD76F9"/>
    <w:rsid w:val="00DD7F8A"/>
    <w:rsid w:val="00DE10F8"/>
    <w:rsid w:val="00DE315F"/>
    <w:rsid w:val="00DE36B4"/>
    <w:rsid w:val="00DE4475"/>
    <w:rsid w:val="00DE530B"/>
    <w:rsid w:val="00DE5CDE"/>
    <w:rsid w:val="00DF10C3"/>
    <w:rsid w:val="00DF1761"/>
    <w:rsid w:val="00DF315C"/>
    <w:rsid w:val="00DF33C6"/>
    <w:rsid w:val="00DF33EC"/>
    <w:rsid w:val="00DF3BAC"/>
    <w:rsid w:val="00DF3F98"/>
    <w:rsid w:val="00DF4359"/>
    <w:rsid w:val="00DF69DF"/>
    <w:rsid w:val="00E00054"/>
    <w:rsid w:val="00E00688"/>
    <w:rsid w:val="00E00B01"/>
    <w:rsid w:val="00E00DB6"/>
    <w:rsid w:val="00E016DE"/>
    <w:rsid w:val="00E0273D"/>
    <w:rsid w:val="00E028DA"/>
    <w:rsid w:val="00E02CA0"/>
    <w:rsid w:val="00E02F78"/>
    <w:rsid w:val="00E03288"/>
    <w:rsid w:val="00E039DB"/>
    <w:rsid w:val="00E045AD"/>
    <w:rsid w:val="00E04BA5"/>
    <w:rsid w:val="00E04D8D"/>
    <w:rsid w:val="00E04F59"/>
    <w:rsid w:val="00E05721"/>
    <w:rsid w:val="00E0668A"/>
    <w:rsid w:val="00E07254"/>
    <w:rsid w:val="00E07D1C"/>
    <w:rsid w:val="00E1046A"/>
    <w:rsid w:val="00E11F13"/>
    <w:rsid w:val="00E128AA"/>
    <w:rsid w:val="00E12A69"/>
    <w:rsid w:val="00E12D55"/>
    <w:rsid w:val="00E12F8B"/>
    <w:rsid w:val="00E136C9"/>
    <w:rsid w:val="00E16594"/>
    <w:rsid w:val="00E16672"/>
    <w:rsid w:val="00E201DD"/>
    <w:rsid w:val="00E207E6"/>
    <w:rsid w:val="00E208EA"/>
    <w:rsid w:val="00E2105D"/>
    <w:rsid w:val="00E21269"/>
    <w:rsid w:val="00E219E7"/>
    <w:rsid w:val="00E2224C"/>
    <w:rsid w:val="00E228C4"/>
    <w:rsid w:val="00E22C15"/>
    <w:rsid w:val="00E2381A"/>
    <w:rsid w:val="00E245F7"/>
    <w:rsid w:val="00E250F9"/>
    <w:rsid w:val="00E25178"/>
    <w:rsid w:val="00E255E8"/>
    <w:rsid w:val="00E25BAE"/>
    <w:rsid w:val="00E27CDE"/>
    <w:rsid w:val="00E30A8A"/>
    <w:rsid w:val="00E313A1"/>
    <w:rsid w:val="00E314B0"/>
    <w:rsid w:val="00E31832"/>
    <w:rsid w:val="00E3298D"/>
    <w:rsid w:val="00E32BD7"/>
    <w:rsid w:val="00E32D13"/>
    <w:rsid w:val="00E32E6C"/>
    <w:rsid w:val="00E32FF6"/>
    <w:rsid w:val="00E34836"/>
    <w:rsid w:val="00E34BE4"/>
    <w:rsid w:val="00E3586F"/>
    <w:rsid w:val="00E35971"/>
    <w:rsid w:val="00E36410"/>
    <w:rsid w:val="00E36FAA"/>
    <w:rsid w:val="00E37B5F"/>
    <w:rsid w:val="00E40405"/>
    <w:rsid w:val="00E40434"/>
    <w:rsid w:val="00E4050D"/>
    <w:rsid w:val="00E41450"/>
    <w:rsid w:val="00E42804"/>
    <w:rsid w:val="00E42BBE"/>
    <w:rsid w:val="00E43558"/>
    <w:rsid w:val="00E437A4"/>
    <w:rsid w:val="00E44369"/>
    <w:rsid w:val="00E44663"/>
    <w:rsid w:val="00E44936"/>
    <w:rsid w:val="00E44A5B"/>
    <w:rsid w:val="00E46F23"/>
    <w:rsid w:val="00E47F76"/>
    <w:rsid w:val="00E50477"/>
    <w:rsid w:val="00E50E30"/>
    <w:rsid w:val="00E52CB0"/>
    <w:rsid w:val="00E5322C"/>
    <w:rsid w:val="00E5428F"/>
    <w:rsid w:val="00E54EC8"/>
    <w:rsid w:val="00E55112"/>
    <w:rsid w:val="00E5615E"/>
    <w:rsid w:val="00E56167"/>
    <w:rsid w:val="00E563FC"/>
    <w:rsid w:val="00E56909"/>
    <w:rsid w:val="00E60007"/>
    <w:rsid w:val="00E614B3"/>
    <w:rsid w:val="00E6182C"/>
    <w:rsid w:val="00E62D74"/>
    <w:rsid w:val="00E6515A"/>
    <w:rsid w:val="00E65FB5"/>
    <w:rsid w:val="00E660E8"/>
    <w:rsid w:val="00E661AA"/>
    <w:rsid w:val="00E66913"/>
    <w:rsid w:val="00E66B80"/>
    <w:rsid w:val="00E66EA5"/>
    <w:rsid w:val="00E67CAB"/>
    <w:rsid w:val="00E70DCB"/>
    <w:rsid w:val="00E70E45"/>
    <w:rsid w:val="00E716C2"/>
    <w:rsid w:val="00E72B2B"/>
    <w:rsid w:val="00E72B6E"/>
    <w:rsid w:val="00E7456F"/>
    <w:rsid w:val="00E77928"/>
    <w:rsid w:val="00E77E59"/>
    <w:rsid w:val="00E8065D"/>
    <w:rsid w:val="00E807E7"/>
    <w:rsid w:val="00E80BDA"/>
    <w:rsid w:val="00E81328"/>
    <w:rsid w:val="00E8265D"/>
    <w:rsid w:val="00E82795"/>
    <w:rsid w:val="00E828DC"/>
    <w:rsid w:val="00E82937"/>
    <w:rsid w:val="00E84369"/>
    <w:rsid w:val="00E84841"/>
    <w:rsid w:val="00E8583E"/>
    <w:rsid w:val="00E85C70"/>
    <w:rsid w:val="00E8687A"/>
    <w:rsid w:val="00E87312"/>
    <w:rsid w:val="00E87CE8"/>
    <w:rsid w:val="00E90601"/>
    <w:rsid w:val="00E90999"/>
    <w:rsid w:val="00E90CE6"/>
    <w:rsid w:val="00E912A6"/>
    <w:rsid w:val="00E924ED"/>
    <w:rsid w:val="00E9257F"/>
    <w:rsid w:val="00E92C46"/>
    <w:rsid w:val="00E93AD8"/>
    <w:rsid w:val="00E96498"/>
    <w:rsid w:val="00E968AA"/>
    <w:rsid w:val="00E96F01"/>
    <w:rsid w:val="00E97507"/>
    <w:rsid w:val="00EA01CD"/>
    <w:rsid w:val="00EA136B"/>
    <w:rsid w:val="00EA17DA"/>
    <w:rsid w:val="00EA2249"/>
    <w:rsid w:val="00EA28E5"/>
    <w:rsid w:val="00EA2E4F"/>
    <w:rsid w:val="00EA3BF1"/>
    <w:rsid w:val="00EA3F5C"/>
    <w:rsid w:val="00EA44ED"/>
    <w:rsid w:val="00EA5596"/>
    <w:rsid w:val="00EA7145"/>
    <w:rsid w:val="00EA7500"/>
    <w:rsid w:val="00EA77E3"/>
    <w:rsid w:val="00EB09D5"/>
    <w:rsid w:val="00EB1A45"/>
    <w:rsid w:val="00EB1DA4"/>
    <w:rsid w:val="00EB2610"/>
    <w:rsid w:val="00EB39EE"/>
    <w:rsid w:val="00EB3EB2"/>
    <w:rsid w:val="00EB4318"/>
    <w:rsid w:val="00EB54E5"/>
    <w:rsid w:val="00EB5744"/>
    <w:rsid w:val="00EB585F"/>
    <w:rsid w:val="00EB6BBD"/>
    <w:rsid w:val="00EB7A2D"/>
    <w:rsid w:val="00EC03B7"/>
    <w:rsid w:val="00EC06F2"/>
    <w:rsid w:val="00EC076F"/>
    <w:rsid w:val="00EC08DF"/>
    <w:rsid w:val="00EC129F"/>
    <w:rsid w:val="00EC2ED6"/>
    <w:rsid w:val="00EC3E8B"/>
    <w:rsid w:val="00EC41B2"/>
    <w:rsid w:val="00EC4342"/>
    <w:rsid w:val="00EC4CBA"/>
    <w:rsid w:val="00EC5EA1"/>
    <w:rsid w:val="00EC63BE"/>
    <w:rsid w:val="00EC6706"/>
    <w:rsid w:val="00EC6936"/>
    <w:rsid w:val="00EC77F2"/>
    <w:rsid w:val="00EC7B97"/>
    <w:rsid w:val="00ED0C42"/>
    <w:rsid w:val="00ED0F7B"/>
    <w:rsid w:val="00ED1367"/>
    <w:rsid w:val="00ED21B0"/>
    <w:rsid w:val="00ED2776"/>
    <w:rsid w:val="00ED2D03"/>
    <w:rsid w:val="00ED2DA6"/>
    <w:rsid w:val="00ED34B9"/>
    <w:rsid w:val="00ED3A3F"/>
    <w:rsid w:val="00ED3CA3"/>
    <w:rsid w:val="00ED40A1"/>
    <w:rsid w:val="00ED44E1"/>
    <w:rsid w:val="00ED45C2"/>
    <w:rsid w:val="00ED5421"/>
    <w:rsid w:val="00ED5F4D"/>
    <w:rsid w:val="00ED6E03"/>
    <w:rsid w:val="00ED743D"/>
    <w:rsid w:val="00ED7468"/>
    <w:rsid w:val="00EE1AAD"/>
    <w:rsid w:val="00EE1E36"/>
    <w:rsid w:val="00EE23E3"/>
    <w:rsid w:val="00EE24C0"/>
    <w:rsid w:val="00EE2CCF"/>
    <w:rsid w:val="00EE354E"/>
    <w:rsid w:val="00EE5405"/>
    <w:rsid w:val="00EE6F9A"/>
    <w:rsid w:val="00EF04ED"/>
    <w:rsid w:val="00EF2FF4"/>
    <w:rsid w:val="00EF3D75"/>
    <w:rsid w:val="00EF3EE9"/>
    <w:rsid w:val="00EF43FD"/>
    <w:rsid w:val="00EF4BD9"/>
    <w:rsid w:val="00EF677E"/>
    <w:rsid w:val="00F0080E"/>
    <w:rsid w:val="00F010D8"/>
    <w:rsid w:val="00F038E5"/>
    <w:rsid w:val="00F03CC1"/>
    <w:rsid w:val="00F03FA4"/>
    <w:rsid w:val="00F0491E"/>
    <w:rsid w:val="00F07236"/>
    <w:rsid w:val="00F079C4"/>
    <w:rsid w:val="00F114D7"/>
    <w:rsid w:val="00F1269D"/>
    <w:rsid w:val="00F126C4"/>
    <w:rsid w:val="00F149FB"/>
    <w:rsid w:val="00F14C31"/>
    <w:rsid w:val="00F152EF"/>
    <w:rsid w:val="00F15868"/>
    <w:rsid w:val="00F16338"/>
    <w:rsid w:val="00F164D6"/>
    <w:rsid w:val="00F16D1C"/>
    <w:rsid w:val="00F209BF"/>
    <w:rsid w:val="00F211C3"/>
    <w:rsid w:val="00F21504"/>
    <w:rsid w:val="00F215F3"/>
    <w:rsid w:val="00F2192E"/>
    <w:rsid w:val="00F219AF"/>
    <w:rsid w:val="00F21D0F"/>
    <w:rsid w:val="00F21E67"/>
    <w:rsid w:val="00F21E6C"/>
    <w:rsid w:val="00F228C3"/>
    <w:rsid w:val="00F234A8"/>
    <w:rsid w:val="00F23C99"/>
    <w:rsid w:val="00F23D30"/>
    <w:rsid w:val="00F25780"/>
    <w:rsid w:val="00F279F8"/>
    <w:rsid w:val="00F307AA"/>
    <w:rsid w:val="00F30C4B"/>
    <w:rsid w:val="00F31558"/>
    <w:rsid w:val="00F3180C"/>
    <w:rsid w:val="00F3180E"/>
    <w:rsid w:val="00F31C37"/>
    <w:rsid w:val="00F32B58"/>
    <w:rsid w:val="00F339D1"/>
    <w:rsid w:val="00F34F2E"/>
    <w:rsid w:val="00F36B18"/>
    <w:rsid w:val="00F36F17"/>
    <w:rsid w:val="00F37315"/>
    <w:rsid w:val="00F40384"/>
    <w:rsid w:val="00F4086F"/>
    <w:rsid w:val="00F41292"/>
    <w:rsid w:val="00F41E2B"/>
    <w:rsid w:val="00F41FFE"/>
    <w:rsid w:val="00F423D9"/>
    <w:rsid w:val="00F42ABE"/>
    <w:rsid w:val="00F44D4F"/>
    <w:rsid w:val="00F44FA7"/>
    <w:rsid w:val="00F45729"/>
    <w:rsid w:val="00F472D1"/>
    <w:rsid w:val="00F476D2"/>
    <w:rsid w:val="00F4789F"/>
    <w:rsid w:val="00F50DD0"/>
    <w:rsid w:val="00F510CE"/>
    <w:rsid w:val="00F519AF"/>
    <w:rsid w:val="00F51DE9"/>
    <w:rsid w:val="00F525DF"/>
    <w:rsid w:val="00F53DEE"/>
    <w:rsid w:val="00F54ADF"/>
    <w:rsid w:val="00F551CE"/>
    <w:rsid w:val="00F55B77"/>
    <w:rsid w:val="00F5609C"/>
    <w:rsid w:val="00F566F9"/>
    <w:rsid w:val="00F5750B"/>
    <w:rsid w:val="00F613EB"/>
    <w:rsid w:val="00F617B6"/>
    <w:rsid w:val="00F620A3"/>
    <w:rsid w:val="00F63965"/>
    <w:rsid w:val="00F64DBE"/>
    <w:rsid w:val="00F652E1"/>
    <w:rsid w:val="00F65CC9"/>
    <w:rsid w:val="00F664B2"/>
    <w:rsid w:val="00F67D3C"/>
    <w:rsid w:val="00F704B9"/>
    <w:rsid w:val="00F7164A"/>
    <w:rsid w:val="00F71971"/>
    <w:rsid w:val="00F73108"/>
    <w:rsid w:val="00F731B8"/>
    <w:rsid w:val="00F733AC"/>
    <w:rsid w:val="00F74436"/>
    <w:rsid w:val="00F74B22"/>
    <w:rsid w:val="00F75BF3"/>
    <w:rsid w:val="00F76454"/>
    <w:rsid w:val="00F76B20"/>
    <w:rsid w:val="00F7746D"/>
    <w:rsid w:val="00F77EFB"/>
    <w:rsid w:val="00F80152"/>
    <w:rsid w:val="00F80FB7"/>
    <w:rsid w:val="00F81ABB"/>
    <w:rsid w:val="00F82E94"/>
    <w:rsid w:val="00F84101"/>
    <w:rsid w:val="00F84AF0"/>
    <w:rsid w:val="00F84D38"/>
    <w:rsid w:val="00F84D6F"/>
    <w:rsid w:val="00F852A9"/>
    <w:rsid w:val="00F8578F"/>
    <w:rsid w:val="00F87C15"/>
    <w:rsid w:val="00F87F7D"/>
    <w:rsid w:val="00F9054B"/>
    <w:rsid w:val="00F90F4D"/>
    <w:rsid w:val="00F91BBD"/>
    <w:rsid w:val="00F91FBB"/>
    <w:rsid w:val="00F93E60"/>
    <w:rsid w:val="00F941ED"/>
    <w:rsid w:val="00F94545"/>
    <w:rsid w:val="00F94776"/>
    <w:rsid w:val="00F94C4D"/>
    <w:rsid w:val="00F951B6"/>
    <w:rsid w:val="00F9556A"/>
    <w:rsid w:val="00F955D5"/>
    <w:rsid w:val="00F95AA2"/>
    <w:rsid w:val="00F97727"/>
    <w:rsid w:val="00F97EE9"/>
    <w:rsid w:val="00FA0FC0"/>
    <w:rsid w:val="00FA1FDC"/>
    <w:rsid w:val="00FA23AF"/>
    <w:rsid w:val="00FA2D1A"/>
    <w:rsid w:val="00FA2E85"/>
    <w:rsid w:val="00FA2F91"/>
    <w:rsid w:val="00FA3763"/>
    <w:rsid w:val="00FA3CFC"/>
    <w:rsid w:val="00FA3D50"/>
    <w:rsid w:val="00FA3D71"/>
    <w:rsid w:val="00FA3DAD"/>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41B3"/>
    <w:rsid w:val="00FB5851"/>
    <w:rsid w:val="00FB6114"/>
    <w:rsid w:val="00FB7148"/>
    <w:rsid w:val="00FC056D"/>
    <w:rsid w:val="00FC105E"/>
    <w:rsid w:val="00FC1999"/>
    <w:rsid w:val="00FC37C2"/>
    <w:rsid w:val="00FC3A3F"/>
    <w:rsid w:val="00FC3B87"/>
    <w:rsid w:val="00FC3BE7"/>
    <w:rsid w:val="00FC3C88"/>
    <w:rsid w:val="00FC44FC"/>
    <w:rsid w:val="00FC4BB2"/>
    <w:rsid w:val="00FC4CA7"/>
    <w:rsid w:val="00FC6137"/>
    <w:rsid w:val="00FC63ED"/>
    <w:rsid w:val="00FC681A"/>
    <w:rsid w:val="00FC6AAE"/>
    <w:rsid w:val="00FD07F8"/>
    <w:rsid w:val="00FD1394"/>
    <w:rsid w:val="00FD3890"/>
    <w:rsid w:val="00FD4077"/>
    <w:rsid w:val="00FD4103"/>
    <w:rsid w:val="00FD4240"/>
    <w:rsid w:val="00FD48F2"/>
    <w:rsid w:val="00FD49F3"/>
    <w:rsid w:val="00FD511E"/>
    <w:rsid w:val="00FD5721"/>
    <w:rsid w:val="00FD5F80"/>
    <w:rsid w:val="00FD6FC9"/>
    <w:rsid w:val="00FD7E67"/>
    <w:rsid w:val="00FE08D3"/>
    <w:rsid w:val="00FE0C49"/>
    <w:rsid w:val="00FE0E0C"/>
    <w:rsid w:val="00FE0E5A"/>
    <w:rsid w:val="00FE0F39"/>
    <w:rsid w:val="00FE1329"/>
    <w:rsid w:val="00FE1E71"/>
    <w:rsid w:val="00FE4224"/>
    <w:rsid w:val="00FE4B41"/>
    <w:rsid w:val="00FE547F"/>
    <w:rsid w:val="00FE7366"/>
    <w:rsid w:val="00FE77D0"/>
    <w:rsid w:val="00FF0116"/>
    <w:rsid w:val="00FF1604"/>
    <w:rsid w:val="00FF1A66"/>
    <w:rsid w:val="00FF2D66"/>
    <w:rsid w:val="00FF3625"/>
    <w:rsid w:val="00FF3E00"/>
    <w:rsid w:val="00FF54CE"/>
    <w:rsid w:val="00FF64DE"/>
    <w:rsid w:val="00FF74DE"/>
    <w:rsid w:val="00FF7E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BDC401C6-BB06-43FD-AD22-DD605C14A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Title,Title,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H6"/>
    <w:next w:val="a"/>
    <w:link w:val="60"/>
    <w:qFormat/>
    <w:rsid w:val="003055FD"/>
    <w:pPr>
      <w:numPr>
        <w:ilvl w:val="0"/>
      </w:numPr>
      <w:ind w:left="1152" w:hanging="1152"/>
      <w:outlineLvl w:val="5"/>
    </w:pPr>
  </w:style>
  <w:style w:type="paragraph" w:styleId="7">
    <w:name w:val="heading 7"/>
    <w:basedOn w:val="H6"/>
    <w:next w:val="a"/>
    <w:link w:val="70"/>
    <w:qFormat/>
    <w:rsid w:val="003055FD"/>
    <w:pPr>
      <w:numPr>
        <w:ilvl w:val="0"/>
      </w:numPr>
      <w:ind w:left="1296" w:hanging="1296"/>
      <w:outlineLvl w:val="6"/>
    </w:pPr>
  </w:style>
  <w:style w:type="paragraph" w:styleId="8">
    <w:name w:val="heading 8"/>
    <w:basedOn w:val="1"/>
    <w:next w:val="a"/>
    <w:link w:val="80"/>
    <w:qFormat/>
    <w:rsid w:val="003055FD"/>
    <w:pPr>
      <w:keepLines/>
      <w:pBdr>
        <w:top w:val="single" w:sz="12" w:space="3" w:color="auto"/>
      </w:pBdr>
      <w:overflowPunct w:val="0"/>
      <w:autoSpaceDE w:val="0"/>
      <w:autoSpaceDN w:val="0"/>
      <w:adjustRightInd w:val="0"/>
      <w:spacing w:after="180"/>
      <w:ind w:left="1440" w:hanging="1440"/>
      <w:textAlignment w:val="baseline"/>
      <w:outlineLvl w:val="7"/>
    </w:pPr>
    <w:rPr>
      <w:rFonts w:ascii="Arial" w:eastAsia="宋体" w:hAnsi="Arial" w:cs="Times New Roman"/>
      <w:b w:val="0"/>
      <w:bCs w:val="0"/>
      <w:kern w:val="0"/>
      <w:sz w:val="36"/>
      <w:szCs w:val="20"/>
      <w:lang w:val="en-GB"/>
    </w:rPr>
  </w:style>
  <w:style w:type="paragraph" w:styleId="9">
    <w:name w:val="heading 9"/>
    <w:basedOn w:val="8"/>
    <w:next w:val="a"/>
    <w:link w:val="90"/>
    <w:qFormat/>
    <w:rsid w:val="003055FD"/>
    <w:pPr>
      <w:ind w:left="1584" w:hanging="1584"/>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Title 字符,Underrubrik2 字符,H3 字符,Memo Heading 3 字符,h3 字符,no break 字符,hello 字符,Titre 3 Car 字符,no break Car 字符,H3 Car 字符,Underrubrik2 Car 字符,h3 Car 字符,Memo Heading 3 Car 字符,hello Car 字符,Heading 3 Char Car 字符,no break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aliases w:val="left"/>
    <w:basedOn w:val="a"/>
    <w:link w:val="TFChar"/>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link w:val="af9"/>
    <w:uiPriority w:val="99"/>
    <w:semiHidden/>
    <w:qFormat/>
    <w:rsid w:val="00235D5B"/>
    <w:rPr>
      <w:b/>
      <w:bCs/>
    </w:rPr>
  </w:style>
  <w:style w:type="paragraph" w:styleId="afa">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b">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afc"/>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d">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e">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f">
    <w:name w:val="Hyperlink"/>
    <w:rsid w:val="00A6347F"/>
    <w:rPr>
      <w:color w:val="0000FF"/>
      <w:u w:val="single"/>
    </w:rPr>
  </w:style>
  <w:style w:type="paragraph" w:customStyle="1" w:styleId="B1">
    <w:name w:val="B1"/>
    <w:basedOn w:val="aff0"/>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0">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qFormat/>
    <w:rsid w:val="00984CED"/>
    <w:pPr>
      <w:ind w:left="1622" w:hanging="363"/>
    </w:pPr>
    <w:rPr>
      <w:rFonts w:ascii="Arial" w:eastAsia="宋体" w:hAnsi="Arial" w:cs="Arial"/>
      <w:sz w:val="20"/>
      <w:szCs w:val="20"/>
      <w:lang w:eastAsia="en-GB"/>
    </w:rPr>
  </w:style>
  <w:style w:type="character" w:styleId="aff1">
    <w:name w:val="Placeholder Text"/>
    <w:basedOn w:val="a1"/>
    <w:uiPriority w:val="99"/>
    <w:semiHidden/>
    <w:rsid w:val="00561742"/>
    <w:rPr>
      <w:color w:val="808080"/>
    </w:rPr>
  </w:style>
  <w:style w:type="character" w:customStyle="1" w:styleId="afc">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basedOn w:val="a1"/>
    <w:link w:val="afb"/>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B63B16"/>
    <w:rPr>
      <w:rFonts w:ascii="Helvetica" w:eastAsia="Times New Roman" w:hAnsi="Helvetica" w:cs="Arial"/>
      <w:b/>
      <w:bCs/>
      <w:kern w:val="32"/>
      <w:sz w:val="28"/>
      <w:szCs w:val="32"/>
      <w:lang w:eastAsia="en-US"/>
    </w:rPr>
  </w:style>
  <w:style w:type="character" w:customStyle="1" w:styleId="B2Char">
    <w:name w:val="B2 Char"/>
    <w:link w:val="B2"/>
    <w:qFormat/>
    <w:locked/>
    <w:rsid w:val="00B63B16"/>
    <w:rPr>
      <w:rFonts w:eastAsia="Times New Roman"/>
      <w:lang w:val="en-GB" w:eastAsia="en-GB"/>
    </w:rPr>
  </w:style>
  <w:style w:type="character" w:customStyle="1" w:styleId="60">
    <w:name w:val="标题 6 字符"/>
    <w:basedOn w:val="a1"/>
    <w:link w:val="6"/>
    <w:rsid w:val="003055FD"/>
    <w:rPr>
      <w:rFonts w:ascii="Arial" w:hAnsi="Arial"/>
      <w:lang w:eastAsia="en-US"/>
    </w:rPr>
  </w:style>
  <w:style w:type="character" w:customStyle="1" w:styleId="70">
    <w:name w:val="标题 7 字符"/>
    <w:basedOn w:val="a1"/>
    <w:link w:val="7"/>
    <w:rsid w:val="003055FD"/>
    <w:rPr>
      <w:rFonts w:ascii="Arial" w:hAnsi="Arial"/>
      <w:lang w:eastAsia="en-US"/>
    </w:rPr>
  </w:style>
  <w:style w:type="character" w:customStyle="1" w:styleId="80">
    <w:name w:val="标题 8 字符"/>
    <w:basedOn w:val="a1"/>
    <w:link w:val="8"/>
    <w:rsid w:val="003055FD"/>
    <w:rPr>
      <w:rFonts w:ascii="Arial" w:hAnsi="Arial"/>
      <w:sz w:val="36"/>
      <w:lang w:val="en-GB" w:eastAsia="en-US"/>
    </w:rPr>
  </w:style>
  <w:style w:type="character" w:customStyle="1" w:styleId="90">
    <w:name w:val="标题 9 字符"/>
    <w:basedOn w:val="a1"/>
    <w:link w:val="9"/>
    <w:rsid w:val="003055FD"/>
    <w:rPr>
      <w:rFonts w:ascii="Arial" w:hAnsi="Arial"/>
      <w:sz w:val="36"/>
      <w:lang w:val="en-GB" w:eastAsia="en-US"/>
    </w:rPr>
  </w:style>
  <w:style w:type="paragraph" w:customStyle="1" w:styleId="H6">
    <w:name w:val="H6"/>
    <w:basedOn w:val="5"/>
    <w:next w:val="a"/>
    <w:rsid w:val="003055FD"/>
    <w:pPr>
      <w:numPr>
        <w:ilvl w:val="4"/>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3">
    <w:name w:val="B3"/>
    <w:basedOn w:val="a"/>
    <w:rsid w:val="0060726F"/>
    <w:pPr>
      <w:spacing w:after="180"/>
      <w:ind w:left="1135" w:hanging="284"/>
    </w:pPr>
    <w:rPr>
      <w:rFonts w:eastAsia="宋体"/>
      <w:sz w:val="20"/>
      <w:szCs w:val="20"/>
      <w:lang w:val="en-GB"/>
    </w:rPr>
  </w:style>
  <w:style w:type="paragraph" w:customStyle="1" w:styleId="References">
    <w:name w:val="References"/>
    <w:basedOn w:val="a"/>
    <w:rsid w:val="0060726F"/>
    <w:pPr>
      <w:numPr>
        <w:numId w:val="8"/>
      </w:numPr>
      <w:spacing w:after="80"/>
    </w:pPr>
    <w:rPr>
      <w:rFonts w:eastAsia="MS Mincho"/>
      <w:sz w:val="18"/>
      <w:szCs w:val="20"/>
    </w:rPr>
  </w:style>
  <w:style w:type="character" w:customStyle="1" w:styleId="ZGSM">
    <w:name w:val="ZGSM"/>
    <w:rsid w:val="00F234A8"/>
  </w:style>
  <w:style w:type="paragraph" w:customStyle="1" w:styleId="ZT">
    <w:name w:val="ZT"/>
    <w:rsid w:val="00F234A8"/>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TFChar">
    <w:name w:val="TF Char"/>
    <w:link w:val="TF"/>
    <w:locked/>
    <w:rsid w:val="00487F50"/>
    <w:rPr>
      <w:rFonts w:ascii="Arial" w:hAnsi="Arial"/>
      <w:b/>
      <w:lang w:val="en-GB" w:eastAsia="en-US"/>
    </w:rPr>
  </w:style>
  <w:style w:type="character" w:customStyle="1" w:styleId="af9">
    <w:name w:val="批注主题 字符"/>
    <w:link w:val="af8"/>
    <w:uiPriority w:val="99"/>
    <w:semiHidden/>
    <w:qFormat/>
    <w:rsid w:val="006B43CA"/>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31662943">
      <w:bodyDiv w:val="1"/>
      <w:marLeft w:val="0"/>
      <w:marRight w:val="0"/>
      <w:marTop w:val="0"/>
      <w:marBottom w:val="0"/>
      <w:divBdr>
        <w:top w:val="none" w:sz="0" w:space="0" w:color="auto"/>
        <w:left w:val="none" w:sz="0" w:space="0" w:color="auto"/>
        <w:bottom w:val="none" w:sz="0" w:space="0" w:color="auto"/>
        <w:right w:val="none" w:sz="0" w:space="0" w:color="auto"/>
      </w:divBdr>
      <w:divsChild>
        <w:div w:id="1267153157">
          <w:marLeft w:val="850"/>
          <w:marRight w:val="0"/>
          <w:marTop w:val="120"/>
          <w:marBottom w:val="0"/>
          <w:divBdr>
            <w:top w:val="none" w:sz="0" w:space="0" w:color="auto"/>
            <w:left w:val="none" w:sz="0" w:space="0" w:color="auto"/>
            <w:bottom w:val="none" w:sz="0" w:space="0" w:color="auto"/>
            <w:right w:val="none" w:sz="0" w:space="0" w:color="auto"/>
          </w:divBdr>
        </w:div>
      </w:divsChild>
    </w:div>
    <w:div w:id="48503809">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82519525">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03001337">
      <w:bodyDiv w:val="1"/>
      <w:marLeft w:val="0"/>
      <w:marRight w:val="0"/>
      <w:marTop w:val="0"/>
      <w:marBottom w:val="0"/>
      <w:divBdr>
        <w:top w:val="none" w:sz="0" w:space="0" w:color="auto"/>
        <w:left w:val="none" w:sz="0" w:space="0" w:color="auto"/>
        <w:bottom w:val="none" w:sz="0" w:space="0" w:color="auto"/>
        <w:right w:val="none" w:sz="0" w:space="0" w:color="auto"/>
      </w:divBdr>
    </w:div>
    <w:div w:id="319043839">
      <w:bodyDiv w:val="1"/>
      <w:marLeft w:val="0"/>
      <w:marRight w:val="0"/>
      <w:marTop w:val="0"/>
      <w:marBottom w:val="0"/>
      <w:divBdr>
        <w:top w:val="none" w:sz="0" w:space="0" w:color="auto"/>
        <w:left w:val="none" w:sz="0" w:space="0" w:color="auto"/>
        <w:bottom w:val="none" w:sz="0" w:space="0" w:color="auto"/>
        <w:right w:val="none" w:sz="0" w:space="0" w:color="auto"/>
      </w:divBdr>
      <w:divsChild>
        <w:div w:id="2112433666">
          <w:marLeft w:val="418"/>
          <w:marRight w:val="0"/>
          <w:marTop w:val="120"/>
          <w:marBottom w:val="0"/>
          <w:divBdr>
            <w:top w:val="none" w:sz="0" w:space="0" w:color="auto"/>
            <w:left w:val="none" w:sz="0" w:space="0" w:color="auto"/>
            <w:bottom w:val="none" w:sz="0" w:space="0" w:color="auto"/>
            <w:right w:val="none" w:sz="0" w:space="0" w:color="auto"/>
          </w:divBdr>
        </w:div>
        <w:div w:id="1890141166">
          <w:marLeft w:val="850"/>
          <w:marRight w:val="0"/>
          <w:marTop w:val="120"/>
          <w:marBottom w:val="0"/>
          <w:divBdr>
            <w:top w:val="none" w:sz="0" w:space="0" w:color="auto"/>
            <w:left w:val="none" w:sz="0" w:space="0" w:color="auto"/>
            <w:bottom w:val="none" w:sz="0" w:space="0" w:color="auto"/>
            <w:right w:val="none" w:sz="0" w:space="0" w:color="auto"/>
          </w:divBdr>
        </w:div>
        <w:div w:id="927735903">
          <w:marLeft w:val="850"/>
          <w:marRight w:val="0"/>
          <w:marTop w:val="120"/>
          <w:marBottom w:val="0"/>
          <w:divBdr>
            <w:top w:val="none" w:sz="0" w:space="0" w:color="auto"/>
            <w:left w:val="none" w:sz="0" w:space="0" w:color="auto"/>
            <w:bottom w:val="none" w:sz="0" w:space="0" w:color="auto"/>
            <w:right w:val="none" w:sz="0" w:space="0" w:color="auto"/>
          </w:divBdr>
        </w:div>
        <w:div w:id="207422445">
          <w:marLeft w:val="850"/>
          <w:marRight w:val="0"/>
          <w:marTop w:val="12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809091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52353388">
      <w:bodyDiv w:val="1"/>
      <w:marLeft w:val="0"/>
      <w:marRight w:val="0"/>
      <w:marTop w:val="0"/>
      <w:marBottom w:val="0"/>
      <w:divBdr>
        <w:top w:val="none" w:sz="0" w:space="0" w:color="auto"/>
        <w:left w:val="none" w:sz="0" w:space="0" w:color="auto"/>
        <w:bottom w:val="none" w:sz="0" w:space="0" w:color="auto"/>
        <w:right w:val="none" w:sz="0" w:space="0" w:color="auto"/>
      </w:divBdr>
    </w:div>
    <w:div w:id="559169041">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40389093">
      <w:bodyDiv w:val="1"/>
      <w:marLeft w:val="0"/>
      <w:marRight w:val="0"/>
      <w:marTop w:val="0"/>
      <w:marBottom w:val="0"/>
      <w:divBdr>
        <w:top w:val="none" w:sz="0" w:space="0" w:color="auto"/>
        <w:left w:val="none" w:sz="0" w:space="0" w:color="auto"/>
        <w:bottom w:val="none" w:sz="0" w:space="0" w:color="auto"/>
        <w:right w:val="none" w:sz="0" w:space="0" w:color="auto"/>
      </w:divBdr>
      <w:divsChild>
        <w:div w:id="1595354522">
          <w:marLeft w:val="850"/>
          <w:marRight w:val="0"/>
          <w:marTop w:val="120"/>
          <w:marBottom w:val="0"/>
          <w:divBdr>
            <w:top w:val="none" w:sz="0" w:space="0" w:color="auto"/>
            <w:left w:val="none" w:sz="0" w:space="0" w:color="auto"/>
            <w:bottom w:val="none" w:sz="0" w:space="0" w:color="auto"/>
            <w:right w:val="none" w:sz="0" w:space="0" w:color="auto"/>
          </w:divBdr>
        </w:div>
        <w:div w:id="1268465678">
          <w:marLeft w:val="1267"/>
          <w:marRight w:val="0"/>
          <w:marTop w:val="120"/>
          <w:marBottom w:val="0"/>
          <w:divBdr>
            <w:top w:val="none" w:sz="0" w:space="0" w:color="auto"/>
            <w:left w:val="none" w:sz="0" w:space="0" w:color="auto"/>
            <w:bottom w:val="none" w:sz="0" w:space="0" w:color="auto"/>
            <w:right w:val="none" w:sz="0" w:space="0" w:color="auto"/>
          </w:divBdr>
        </w:div>
        <w:div w:id="1049840106">
          <w:marLeft w:val="1267"/>
          <w:marRight w:val="0"/>
          <w:marTop w:val="120"/>
          <w:marBottom w:val="0"/>
          <w:divBdr>
            <w:top w:val="none" w:sz="0" w:space="0" w:color="auto"/>
            <w:left w:val="none" w:sz="0" w:space="0" w:color="auto"/>
            <w:bottom w:val="none" w:sz="0" w:space="0" w:color="auto"/>
            <w:right w:val="none" w:sz="0" w:space="0" w:color="auto"/>
          </w:divBdr>
        </w:div>
      </w:divsChild>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3591765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872803">
      <w:bodyDiv w:val="1"/>
      <w:marLeft w:val="0"/>
      <w:marRight w:val="0"/>
      <w:marTop w:val="0"/>
      <w:marBottom w:val="0"/>
      <w:divBdr>
        <w:top w:val="none" w:sz="0" w:space="0" w:color="auto"/>
        <w:left w:val="none" w:sz="0" w:space="0" w:color="auto"/>
        <w:bottom w:val="none" w:sz="0" w:space="0" w:color="auto"/>
        <w:right w:val="none" w:sz="0" w:space="0" w:color="auto"/>
      </w:divBdr>
      <w:divsChild>
        <w:div w:id="102262880">
          <w:marLeft w:val="850"/>
          <w:marRight w:val="0"/>
          <w:marTop w:val="120"/>
          <w:marBottom w:val="0"/>
          <w:divBdr>
            <w:top w:val="none" w:sz="0" w:space="0" w:color="auto"/>
            <w:left w:val="none" w:sz="0" w:space="0" w:color="auto"/>
            <w:bottom w:val="none" w:sz="0" w:space="0" w:color="auto"/>
            <w:right w:val="none" w:sz="0" w:space="0" w:color="auto"/>
          </w:divBdr>
        </w:div>
      </w:divsChild>
    </w:div>
    <w:div w:id="1461146336">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3031962">
      <w:bodyDiv w:val="1"/>
      <w:marLeft w:val="0"/>
      <w:marRight w:val="0"/>
      <w:marTop w:val="0"/>
      <w:marBottom w:val="0"/>
      <w:divBdr>
        <w:top w:val="none" w:sz="0" w:space="0" w:color="auto"/>
        <w:left w:val="none" w:sz="0" w:space="0" w:color="auto"/>
        <w:bottom w:val="none" w:sz="0" w:space="0" w:color="auto"/>
        <w:right w:val="none" w:sz="0" w:space="0" w:color="auto"/>
      </w:divBdr>
      <w:divsChild>
        <w:div w:id="884173747">
          <w:marLeft w:val="418"/>
          <w:marRight w:val="0"/>
          <w:marTop w:val="120"/>
          <w:marBottom w:val="0"/>
          <w:divBdr>
            <w:top w:val="none" w:sz="0" w:space="0" w:color="auto"/>
            <w:left w:val="none" w:sz="0" w:space="0" w:color="auto"/>
            <w:bottom w:val="none" w:sz="0" w:space="0" w:color="auto"/>
            <w:right w:val="none" w:sz="0" w:space="0" w:color="auto"/>
          </w:divBdr>
        </w:div>
        <w:div w:id="1439594245">
          <w:marLeft w:val="850"/>
          <w:marRight w:val="0"/>
          <w:marTop w:val="120"/>
          <w:marBottom w:val="0"/>
          <w:divBdr>
            <w:top w:val="none" w:sz="0" w:space="0" w:color="auto"/>
            <w:left w:val="none" w:sz="0" w:space="0" w:color="auto"/>
            <w:bottom w:val="none" w:sz="0" w:space="0" w:color="auto"/>
            <w:right w:val="none" w:sz="0" w:space="0" w:color="auto"/>
          </w:divBdr>
        </w:div>
        <w:div w:id="630749994">
          <w:marLeft w:val="850"/>
          <w:marRight w:val="0"/>
          <w:marTop w:val="120"/>
          <w:marBottom w:val="0"/>
          <w:divBdr>
            <w:top w:val="none" w:sz="0" w:space="0" w:color="auto"/>
            <w:left w:val="none" w:sz="0" w:space="0" w:color="auto"/>
            <w:bottom w:val="none" w:sz="0" w:space="0" w:color="auto"/>
            <w:right w:val="none" w:sz="0" w:space="0" w:color="auto"/>
          </w:divBdr>
        </w:div>
        <w:div w:id="436603442">
          <w:marLeft w:val="850"/>
          <w:marRight w:val="0"/>
          <w:marTop w:val="120"/>
          <w:marBottom w:val="0"/>
          <w:divBdr>
            <w:top w:val="none" w:sz="0" w:space="0" w:color="auto"/>
            <w:left w:val="none" w:sz="0" w:space="0" w:color="auto"/>
            <w:bottom w:val="none" w:sz="0" w:space="0" w:color="auto"/>
            <w:right w:val="none" w:sz="0" w:space="0" w:color="auto"/>
          </w:divBdr>
        </w:div>
        <w:div w:id="22484405">
          <w:marLeft w:val="1267"/>
          <w:marRight w:val="0"/>
          <w:marTop w:val="120"/>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18432868">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2191274">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4389513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5393924">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8D7C2-BA0B-472A-8576-C9D2BC559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1903</TotalTime>
  <Pages>5</Pages>
  <Words>1633</Words>
  <Characters>9313</Characters>
  <Application>Microsoft Office Word</Application>
  <DocSecurity>0</DocSecurity>
  <Lines>77</Lines>
  <Paragraphs>21</Paragraphs>
  <ScaleCrop>false</ScaleCrop>
  <Company>vivo mobile communication co.</Company>
  <LinksUpToDate>false</LinksUpToDate>
  <CharactersWithSpaces>10925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Xueming Pan</cp:lastModifiedBy>
  <cp:revision>380</cp:revision>
  <cp:lastPrinted>2008-12-09T03:19:00Z</cp:lastPrinted>
  <dcterms:created xsi:type="dcterms:W3CDTF">2019-03-30T01:43:00Z</dcterms:created>
  <dcterms:modified xsi:type="dcterms:W3CDTF">2020-04-10T07:09:00Z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